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822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right="477"/>
        <w:jc w:val="both"/>
        <w:textAlignment w:val="baseline"/>
        <w:outlineLvl w:val="1"/>
        <w:rPr>
          <w:rFonts w:hint="default" w:ascii="方正仿宋_GB2312" w:hAnsi="方正仿宋_GB2312" w:eastAsia="方正仿宋_GB2312" w:cs="方正仿宋_GB2312"/>
          <w:spacing w:val="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  <w:lang w:val="en-US" w:eastAsia="zh-CN"/>
        </w:rPr>
        <w:t>:附件1：</w:t>
      </w:r>
    </w:p>
    <w:p w14:paraId="3BE320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right="477"/>
        <w:jc w:val="center"/>
        <w:textAlignment w:val="baseline"/>
        <w:outlineLvl w:val="1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32"/>
          <w:szCs w:val="32"/>
        </w:rPr>
        <w:t>2026</w:t>
      </w:r>
      <w:r>
        <w:rPr>
          <w:rFonts w:hint="eastAsia" w:ascii="方正仿宋_GB2312" w:hAnsi="方正仿宋_GB2312" w:eastAsia="方正仿宋_GB2312" w:cs="方正仿宋_GB2312"/>
          <w:b/>
          <w:bCs/>
          <w:spacing w:val="4"/>
          <w:sz w:val="32"/>
          <w:szCs w:val="32"/>
        </w:rPr>
        <w:t>年第十三届天津市大学生动漫与数字</w:t>
      </w:r>
      <w:r>
        <w:rPr>
          <w:rFonts w:hint="eastAsia" w:ascii="方正仿宋_GB2312" w:hAnsi="方正仿宋_GB2312" w:eastAsia="方正仿宋_GB2312" w:cs="方正仿宋_GB2312"/>
          <w:b/>
          <w:bCs/>
          <w:spacing w:val="11"/>
          <w:sz w:val="32"/>
          <w:szCs w:val="32"/>
        </w:rPr>
        <w:t>创意设计大赛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AI</w:t>
      </w:r>
      <w:r>
        <w:rPr>
          <w:rFonts w:hint="eastAsia" w:ascii="方正仿宋_GB2312" w:hAnsi="方正仿宋_GB2312" w:eastAsia="方正仿宋_GB2312" w:cs="方正仿宋_GB2312"/>
          <w:b/>
          <w:bCs/>
          <w:spacing w:val="11"/>
          <w:sz w:val="32"/>
          <w:szCs w:val="32"/>
        </w:rPr>
        <w:t>智能体创作作品制作指南</w:t>
      </w:r>
    </w:p>
    <w:p w14:paraId="149945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outlineLvl w:val="3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6"/>
          <w:sz w:val="28"/>
          <w:szCs w:val="28"/>
        </w:rPr>
        <w:t>一、赛道背景</w:t>
      </w:r>
    </w:p>
    <w:p w14:paraId="42BF5CD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firstLine="694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以</w:t>
      </w:r>
      <w:r>
        <w:rPr>
          <w:rFonts w:hint="eastAsia" w:ascii="方正仿宋_GB2312" w:hAnsi="方正仿宋_GB2312" w:eastAsia="方正仿宋_GB2312" w:cs="方正仿宋_GB2312"/>
          <w:spacing w:val="-69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DeepSeek</w:t>
      </w:r>
      <w:r>
        <w:rPr>
          <w:rFonts w:hint="eastAsia" w:ascii="方正仿宋_GB2312" w:hAnsi="方正仿宋_GB2312" w:eastAsia="方正仿宋_GB2312" w:cs="方正仿宋_GB2312"/>
          <w:spacing w:val="-3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、文心一言、通义、可灵</w:t>
      </w:r>
      <w:r>
        <w:rPr>
          <w:rFonts w:hint="eastAsia" w:ascii="方正仿宋_GB2312" w:hAnsi="方正仿宋_GB2312" w:eastAsia="方正仿宋_GB2312" w:cs="方正仿宋_GB2312"/>
          <w:spacing w:val="-71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等为代表的大模型</w:t>
      </w:r>
      <w:r>
        <w:rPr>
          <w:rFonts w:hint="eastAsia" w:ascii="方正仿宋_GB2312" w:hAnsi="方正仿宋_GB2312" w:eastAsia="方正仿宋_GB2312" w:cs="方正仿宋_GB2312"/>
          <w:spacing w:val="15"/>
          <w:sz w:val="28"/>
          <w:szCs w:val="28"/>
        </w:rPr>
        <w:t>和生成式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5"/>
          <w:sz w:val="28"/>
          <w:szCs w:val="28"/>
        </w:rPr>
        <w:t>技术，正在从单一任务处理向复杂</w:t>
      </w:r>
      <w:r>
        <w:rPr>
          <w:rFonts w:hint="eastAsia" w:ascii="方正仿宋_GB2312" w:hAnsi="方正仿宋_GB2312" w:eastAsia="方正仿宋_GB2312" w:cs="方正仿宋_GB2312"/>
          <w:spacing w:val="14"/>
          <w:sz w:val="28"/>
          <w:szCs w:val="28"/>
        </w:rPr>
        <w:t>任务协同转变。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69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已由单纯的辅助工具逐步发展为创意设计过程中的协作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伙伴，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为动漫与数字创意设计的叙事生成、角色塑造、视觉呈现、交互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体验等环节提供了新的创作路径。</w:t>
      </w:r>
    </w:p>
    <w:p w14:paraId="4F6426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outlineLvl w:val="3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7"/>
          <w:sz w:val="28"/>
          <w:szCs w:val="28"/>
        </w:rPr>
        <w:t>二、赛道设立目的</w:t>
      </w:r>
    </w:p>
    <w:p w14:paraId="5E3EF9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1" w:right="138" w:firstLine="631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一）推动</w:t>
      </w:r>
      <w:r>
        <w:rPr>
          <w:rFonts w:hint="eastAsia" w:ascii="方正仿宋_GB2312" w:hAnsi="方正仿宋_GB2312" w:eastAsia="方正仿宋_GB2312" w:cs="方正仿宋_GB2312"/>
          <w:spacing w:val="-7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技术与创意设计教育深度融合，引导学生理解并掌握</w:t>
      </w:r>
      <w:r>
        <w:rPr>
          <w:rFonts w:hint="eastAsia" w:ascii="方正仿宋_GB2312" w:hAnsi="方正仿宋_GB2312" w:eastAsia="方正仿宋_GB2312" w:cs="方正仿宋_GB2312"/>
          <w:spacing w:val="-61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辅助创作的方法。</w:t>
      </w:r>
    </w:p>
    <w:p w14:paraId="7A4BB4A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37" w:right="136" w:firstLine="60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68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二）培养具备</w:t>
      </w:r>
      <w:r>
        <w:rPr>
          <w:rFonts w:hint="eastAsia" w:ascii="方正仿宋_GB2312" w:hAnsi="方正仿宋_GB2312" w:eastAsia="方正仿宋_GB2312" w:cs="方正仿宋_GB2312"/>
          <w:spacing w:val="-73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39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思维、跨媒介整合能力和创新实践能力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的新时代设计人才。</w:t>
      </w:r>
    </w:p>
    <w:p w14:paraId="2690D1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23" w:right="138" w:firstLine="619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3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三）探索人机协同创作模式，形成从创意构思、内容生成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到人工筛选与优化的完整流程。</w:t>
      </w:r>
    </w:p>
    <w:p w14:paraId="317860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29" w:right="138" w:firstLine="612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59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四）展示</w:t>
      </w:r>
      <w:r>
        <w:rPr>
          <w:rFonts w:hint="eastAsia" w:ascii="方正仿宋_GB2312" w:hAnsi="方正仿宋_GB2312" w:eastAsia="方正仿宋_GB2312" w:cs="方正仿宋_GB2312"/>
          <w:spacing w:val="-7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赋能文化创意产业的最新成果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，促进数字创意作品的多元表达与应用转化。</w:t>
      </w:r>
    </w:p>
    <w:p w14:paraId="3B7FC2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outlineLvl w:val="3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7"/>
          <w:sz w:val="28"/>
          <w:szCs w:val="28"/>
        </w:rPr>
        <w:t>三、创作方向详解</w:t>
      </w:r>
    </w:p>
    <w:p w14:paraId="7E3A314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642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一）方向</w:t>
      </w:r>
      <w:r>
        <w:rPr>
          <w:rFonts w:hint="eastAsia" w:ascii="方正仿宋_GB2312" w:hAnsi="方正仿宋_GB2312" w:eastAsia="方正仿宋_GB2312" w:cs="方正仿宋_GB2312"/>
          <w:spacing w:val="-71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A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智能体创作系统设计</w:t>
      </w:r>
    </w:p>
    <w:p w14:paraId="535419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7" w:leftChars="0" w:firstLine="581" w:firstLineChars="19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13"/>
          <w:sz w:val="28"/>
          <w:szCs w:val="28"/>
        </w:rPr>
        <w:t>参赛作品应围绕可执行、可交互或可持续迭代的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3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3"/>
          <w:sz w:val="28"/>
          <w:szCs w:val="28"/>
        </w:rPr>
        <w:t>智能体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创作系统展开，重点体现系统功能、创作流程与应用价值。</w:t>
      </w:r>
    </w:p>
    <w:p w14:paraId="4A3E22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9" w:firstLine="66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2"/>
          <w:sz w:val="28"/>
          <w:szCs w:val="28"/>
        </w:rPr>
        <w:t>故事生成：基于大语言模型构建智能故事创作系统，可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用于互动小说、游戏叙事、教育故事等场景。</w:t>
      </w:r>
    </w:p>
    <w:p w14:paraId="7CCC64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9" w:firstLine="62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角色设计：构建能够生成角色形象、性格设定、背景故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事的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系统，可用于游戏、动画、虚拟偶像等场景。</w:t>
      </w:r>
    </w:p>
    <w:p w14:paraId="32D181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firstLine="651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场景生成：设计能够自动生成场景原画或视觉概念图的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创作系统，可用于游戏、动画、虚拟现实等场景。</w:t>
      </w:r>
    </w:p>
    <w:p w14:paraId="5B820FF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23" w:right="79" w:firstLine="619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分镜创作：开发辅助动画或视频分镜设计的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3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工具，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可用于动画制作、短视频创作等场景。</w:t>
      </w:r>
    </w:p>
    <w:p w14:paraId="6C9650B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9" w:right="2" w:firstLine="643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互动叙事：设计支持用户交互的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26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故事体验系统，可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用于数字文旅、沉浸式体验等场景。</w:t>
      </w:r>
    </w:p>
    <w:p w14:paraId="72E6DF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642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2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二）方向</w:t>
      </w:r>
      <w:r>
        <w:rPr>
          <w:rFonts w:hint="eastAsia" w:ascii="方正仿宋_GB2312" w:hAnsi="方正仿宋_GB2312" w:eastAsia="方正仿宋_GB2312" w:cs="方正仿宋_GB2312"/>
          <w:spacing w:val="-6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B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协同创意作品</w:t>
      </w:r>
    </w:p>
    <w:p w14:paraId="0C5509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21" w:firstLine="636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10"/>
          <w:sz w:val="28"/>
          <w:szCs w:val="28"/>
        </w:rPr>
        <w:t>参赛作品应突出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0"/>
          <w:sz w:val="28"/>
          <w:szCs w:val="28"/>
        </w:rPr>
        <w:t>参与创意生成、</w:t>
      </w:r>
      <w:r>
        <w:rPr>
          <w:rFonts w:hint="eastAsia" w:ascii="方正仿宋_GB2312" w:hAnsi="方正仿宋_GB2312" w:eastAsia="方正仿宋_GB2312" w:cs="方正仿宋_GB2312"/>
          <w:spacing w:val="-84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10"/>
          <w:sz w:val="28"/>
          <w:szCs w:val="28"/>
        </w:rPr>
        <w:t>内容组织、视觉表达或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交互设计的过程，体现人机协同完成作品的创新性与完整度。</w:t>
      </w:r>
    </w:p>
    <w:p w14:paraId="73789A5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firstLine="584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1.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互动故事：创作</w:t>
      </w:r>
      <w:r>
        <w:rPr>
          <w:rFonts w:hint="eastAsia" w:ascii="方正仿宋_GB2312" w:hAnsi="方正仿宋_GB2312" w:eastAsia="方正仿宋_GB2312" w:cs="方正仿宋_GB2312"/>
          <w:spacing w:val="-5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辅助生成的互动式数字叙事作品。</w:t>
      </w:r>
    </w:p>
    <w:p w14:paraId="79E67EF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firstLine="588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2.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数字藏品：创作</w:t>
      </w:r>
      <w:r>
        <w:rPr>
          <w:rFonts w:hint="eastAsia" w:ascii="方正仿宋_GB2312" w:hAnsi="方正仿宋_GB2312" w:eastAsia="方正仿宋_GB2312" w:cs="方正仿宋_GB2312"/>
          <w:spacing w:val="-5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辅助设计的数字艺术藏品。</w:t>
      </w:r>
    </w:p>
    <w:p w14:paraId="49DEE5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right="2" w:firstLine="596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虚拟角色：创作具有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对话能力或交互能力的虚拟角</w:t>
      </w:r>
      <w:r>
        <w:rPr>
          <w:rFonts w:hint="eastAsia" w:ascii="方正仿宋_GB2312" w:hAnsi="方正仿宋_GB2312" w:eastAsia="方正仿宋_GB2312" w:cs="方正仿宋_GB2312"/>
          <w:spacing w:val="3"/>
          <w:sz w:val="28"/>
          <w:szCs w:val="28"/>
        </w:rPr>
        <w:t>色形象。</w:t>
      </w:r>
    </w:p>
    <w:p w14:paraId="3A42416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right="2" w:firstLine="604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动画短片：创作由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11"/>
          <w:sz w:val="28"/>
          <w:szCs w:val="28"/>
        </w:rPr>
        <w:t>辅助完成概念、视觉或镜头设计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的动画短片或短视频作品。</w:t>
      </w:r>
    </w:p>
    <w:p w14:paraId="38DFCA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right="2" w:firstLine="592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游戏概念：创作</w:t>
      </w:r>
      <w:r>
        <w:rPr>
          <w:rFonts w:hint="eastAsia" w:ascii="方正仿宋_GB2312" w:hAnsi="方正仿宋_GB2312" w:eastAsia="方正仿宋_GB2312" w:cs="方正仿宋_GB2312"/>
          <w:spacing w:val="-73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辅助设计的游戏原画、世界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观设定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或概念方案。</w:t>
      </w:r>
    </w:p>
    <w:p w14:paraId="7D0FCF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669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四、技术规范</w:t>
      </w:r>
    </w:p>
    <w:p w14:paraId="27E5A7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32" w:right="97" w:firstLine="602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6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一）参赛团队可使用任意</w:t>
      </w:r>
      <w:r>
        <w:rPr>
          <w:rFonts w:hint="eastAsia" w:ascii="方正仿宋_GB2312" w:hAnsi="方正仿宋_GB2312" w:eastAsia="方正仿宋_GB2312" w:cs="方正仿宋_GB2312"/>
          <w:spacing w:val="-73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工具，但须在设计文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档中说明工具名称、使用环节和具体作用。</w:t>
      </w:r>
    </w:p>
    <w:p w14:paraId="0F4A9C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63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二）鼓励优先使用国产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9"/>
          <w:sz w:val="28"/>
          <w:szCs w:val="28"/>
        </w:rPr>
        <w:t>工具。</w:t>
      </w:r>
    </w:p>
    <w:p w14:paraId="2A1602B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46" w:right="95" w:firstLine="589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68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三）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AI生成内容须经过人工筛选、判断与优化，不得直接</w:t>
      </w:r>
      <w:r>
        <w:rPr>
          <w:rFonts w:hint="eastAsia" w:ascii="方正仿宋_GB2312" w:hAnsi="方正仿宋_GB2312" w:eastAsia="方正仿宋_GB2312" w:cs="方正仿宋_GB2312"/>
          <w:spacing w:val="6"/>
          <w:sz w:val="28"/>
          <w:szCs w:val="28"/>
        </w:rPr>
        <w:t>以未经审核的生成内容作为最终作品。</w:t>
      </w:r>
    </w:p>
    <w:p w14:paraId="2077D0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outlineLvl w:val="1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7"/>
          <w:sz w:val="28"/>
          <w:szCs w:val="28"/>
        </w:rPr>
        <w:t>五、作品提交格式</w:t>
      </w:r>
    </w:p>
    <w:p w14:paraId="353D0A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6" w:right="174" w:firstLine="619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4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一）视频作品：提交</w:t>
      </w:r>
      <w:r>
        <w:rPr>
          <w:rFonts w:hint="eastAsia" w:ascii="方正仿宋_GB2312" w:hAnsi="方正仿宋_GB2312" w:eastAsia="方正仿宋_GB2312" w:cs="方正仿宋_GB2312"/>
          <w:spacing w:val="-66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MP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 xml:space="preserve">4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格式文件，采用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H.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 xml:space="preserve">264 </w:t>
      </w:r>
      <w:r>
        <w:rPr>
          <w:rFonts w:hint="eastAsia" w:ascii="方正仿宋_GB2312" w:hAnsi="方正仿宋_GB2312" w:eastAsia="方正仿宋_GB2312" w:cs="方正仿宋_GB2312"/>
          <w:spacing w:val="4"/>
          <w:sz w:val="28"/>
          <w:szCs w:val="28"/>
        </w:rPr>
        <w:t>编码，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文件大小不超过</w:t>
      </w:r>
      <w:r>
        <w:rPr>
          <w:rFonts w:hint="eastAsia" w:ascii="方正仿宋_GB2312" w:hAnsi="方正仿宋_GB2312" w:eastAsia="方正仿宋_GB2312" w:cs="方正仿宋_GB2312"/>
          <w:spacing w:val="-58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500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MB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。</w:t>
      </w:r>
    </w:p>
    <w:p w14:paraId="19A500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0" w:right="97" w:firstLine="62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7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二）设计文档：提交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PDF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格式文件，</w:t>
      </w:r>
      <w:r>
        <w:rPr>
          <w:rFonts w:hint="eastAsia" w:ascii="方正仿宋_GB2312" w:hAnsi="方正仿宋_GB2312" w:eastAsia="方正仿宋_GB2312" w:cs="方正仿宋_GB2312"/>
          <w:spacing w:val="-8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内容应包含设计思路、技术实现、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7"/>
          <w:sz w:val="28"/>
          <w:szCs w:val="28"/>
        </w:rPr>
        <w:t>工具使用说明等。</w:t>
      </w:r>
    </w:p>
    <w:p w14:paraId="17D2DE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3" w:right="13" w:firstLine="631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（</w:t>
      </w:r>
      <w:r>
        <w:rPr>
          <w:rFonts w:hint="eastAsia" w:ascii="方正仿宋_GB2312" w:hAnsi="方正仿宋_GB2312" w:eastAsia="方正仿宋_GB2312" w:cs="方正仿宋_GB2312"/>
          <w:spacing w:val="-64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三</w:t>
      </w:r>
      <w:r>
        <w:rPr>
          <w:rFonts w:hint="eastAsia" w:ascii="方正仿宋_GB2312" w:hAnsi="方正仿宋_GB2312" w:eastAsia="方正仿宋_GB2312" w:cs="方正仿宋_GB2312"/>
          <w:spacing w:val="-6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）可运行</w:t>
      </w:r>
      <w:r>
        <w:rPr>
          <w:rFonts w:hint="eastAsia" w:ascii="方正仿宋_GB2312" w:hAnsi="方正仿宋_GB2312" w:eastAsia="方正仿宋_GB2312" w:cs="方正仿宋_GB2312"/>
          <w:spacing w:val="-65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Demo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</w:rPr>
        <w:t>：提交运行环境说明或在线体验链接，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确保评审能够了解作品的交互方式和运行效果。</w:t>
      </w:r>
    </w:p>
    <w:p w14:paraId="4D9DCF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outlineLvl w:val="1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7"/>
          <w:sz w:val="28"/>
          <w:szCs w:val="28"/>
        </w:rPr>
        <w:t>六、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b/>
          <w:bCs/>
          <w:spacing w:val="7"/>
          <w:sz w:val="28"/>
          <w:szCs w:val="28"/>
        </w:rPr>
        <w:t>使用透明度要求</w:t>
      </w:r>
      <w:bookmarkStart w:id="0" w:name="_GoBack"/>
      <w:bookmarkEnd w:id="0"/>
    </w:p>
    <w:p w14:paraId="322BB3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left="10" w:right="96" w:firstLine="62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（一）参赛团队须提交《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工具使用声明》，说明所使用</w:t>
      </w:r>
      <w:r>
        <w:rPr>
          <w:rFonts w:hint="eastAsia" w:ascii="方正仿宋_GB2312" w:hAnsi="方正仿宋_GB2312" w:eastAsia="方正仿宋_GB2312" w:cs="方正仿宋_GB2312"/>
          <w:spacing w:val="-71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AI</w:t>
      </w:r>
      <w:r>
        <w:rPr>
          <w:rFonts w:hint="eastAsia" w:ascii="方正仿宋_GB2312" w:hAnsi="方正仿宋_GB2312" w:eastAsia="方正仿宋_GB2312" w:cs="方正仿宋_GB2312"/>
          <w:spacing w:val="8"/>
          <w:sz w:val="28"/>
          <w:szCs w:val="28"/>
        </w:rPr>
        <w:t>工具的名称、功能及其在作品中的作用。</w:t>
      </w:r>
    </w:p>
    <w:p w14:paraId="609C4F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ind w:firstLine="635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（二）参赛团队须说明人机协作的具体流程，包括创意构思、提示词设计、内容生成、人工筛选、修改完善和最终整合等环节。</w:t>
      </w:r>
    </w:p>
    <w:p w14:paraId="03599C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00" w:lineRule="exact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headerReference r:id="rId5" w:type="default"/>
      <w:pgSz w:w="11906" w:h="16838"/>
      <w:pgMar w:top="1440" w:right="1800" w:bottom="1440" w:left="1800" w:header="0" w:footer="115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879573C-D293-4C01-8B1B-713ABA0C7A9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B22E422-13E1-4201-A046-E7C2CF1ED44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D015ADF-7B41-4AA2-8FEA-5C304E393EA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C8A5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90F32"/>
    <w:rsid w:val="080B5B56"/>
    <w:rsid w:val="0CC91B2B"/>
    <w:rsid w:val="1F3B25A8"/>
    <w:rsid w:val="2E704E21"/>
    <w:rsid w:val="2F4773E5"/>
    <w:rsid w:val="47C92554"/>
    <w:rsid w:val="4D990F32"/>
    <w:rsid w:val="560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2026-09-02T06:03:00Z</dcterms:created>
  <dc:creator>唐豆</dc:creator>
  <cp:lastModifiedBy>唐豆</cp:lastModifiedBy>
  <dcterms:modified xsi:type="dcterms:W3CDTF">2026-09-02T06:08:41Z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10A1D7B61B9044339C18F558A7DA027B_11</vt:lpwstr>
  </property>
  <property fmtid="{D5CDD505-2E9C-101B-9397-08002B2CF9AE}" pid="4" name="KSOTemplateDocerSaveRecord">
    <vt:lpwstr>eyJoZGlkIjoiZTE5YWRiNDA5NzVjN2FiY2M0NDBiMTI0YjAyMjU4YTAiLCJ1c2VySWQiOiIzMjY2MDcyNzgifQ==</vt:lpwstr>
  </property>
</Properties>
</file>