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6759D7">
      <w:pPr>
        <w:spacing w:line="660" w:lineRule="exact"/>
        <w:ind w:firstLine="0" w:firstLineChars="0"/>
        <w:jc w:val="left"/>
        <w:rPr>
          <w:rFonts w:hint="eastAsia" w:eastAsia="黑体"/>
          <w:lang w:val="en-US" w:eastAsia="zh-CN"/>
        </w:rPr>
      </w:pPr>
      <w:r>
        <w:rPr>
          <w:rFonts w:hint="eastAsia" w:ascii="黑体" w:hAnsi="黑体" w:eastAsia="黑体" w:cs="Times New Roman"/>
          <w:sz w:val="32"/>
          <w:szCs w:val="32"/>
        </w:rPr>
        <w:t>附件</w:t>
      </w:r>
      <w:r>
        <w:rPr>
          <w:rFonts w:hint="eastAsia" w:ascii="黑体" w:hAnsi="黑体" w:eastAsia="黑体" w:cs="Times New Roman"/>
          <w:sz w:val="32"/>
          <w:szCs w:val="32"/>
          <w:lang w:val="en-US" w:eastAsia="zh-CN"/>
        </w:rPr>
        <w:t>2</w:t>
      </w:r>
    </w:p>
    <w:p w14:paraId="486D8E8C">
      <w:pPr>
        <w:pStyle w:val="6"/>
        <w:keepNext w:val="0"/>
        <w:keepLines w:val="0"/>
        <w:pageBreakBefore w:val="0"/>
        <w:widowControl/>
        <w:kinsoku w:val="0"/>
        <w:wordWrap/>
        <w:overflowPunct/>
        <w:topLinePunct w:val="0"/>
        <w:autoSpaceDE w:val="0"/>
        <w:autoSpaceDN w:val="0"/>
        <w:bidi w:val="0"/>
        <w:adjustRightInd w:val="0"/>
        <w:snapToGrid w:val="0"/>
        <w:spacing w:before="149" w:line="228" w:lineRule="auto"/>
        <w:ind w:firstLine="0" w:firstLineChars="0"/>
        <w:jc w:val="center"/>
        <w:textAlignment w:val="baseline"/>
        <w:outlineLvl w:val="0"/>
        <w:rPr>
          <w:rFonts w:ascii="黑体" w:hAnsi="黑体" w:eastAsia="黑体"/>
          <w:b/>
          <w:bCs/>
          <w:spacing w:val="1"/>
          <w:position w:val="23"/>
          <w:sz w:val="32"/>
          <w:szCs w:val="32"/>
          <w:lang w:eastAsia="zh-CN"/>
        </w:rPr>
      </w:pPr>
      <w:r>
        <w:rPr>
          <w:rFonts w:hint="eastAsia" w:ascii="黑体" w:hAnsi="黑体" w:eastAsia="黑体"/>
          <w:b/>
          <w:bCs/>
          <w:spacing w:val="1"/>
          <w:position w:val="23"/>
          <w:sz w:val="32"/>
          <w:szCs w:val="32"/>
          <w:lang w:val="en-US" w:eastAsia="zh-CN"/>
        </w:rPr>
        <w:t>2026年</w:t>
      </w:r>
      <w:r>
        <w:rPr>
          <w:rFonts w:ascii="黑体" w:hAnsi="黑体" w:eastAsia="黑体"/>
          <w:b/>
          <w:bCs/>
          <w:spacing w:val="1"/>
          <w:position w:val="23"/>
          <w:sz w:val="32"/>
          <w:szCs w:val="32"/>
          <w:lang w:eastAsia="zh-CN"/>
        </w:rPr>
        <w:t>天津科技大学智能车校赛规则</w:t>
      </w:r>
    </w:p>
    <w:p w14:paraId="2014D7A1">
      <w:pPr>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本次天津科技大学智能车校内选拔赛，旨在选拔优秀参赛队伍，储备全国大学生智能汽车竞赛参赛力量。各参赛队伍需使用组委会指定竞赛车模套件及微控制器平台，自主完成硬件系统搭建、传感器信号处理、电机驱动调试与控制算法开发，完成参赛智能车的设计、制作与调试工作。</w:t>
      </w:r>
    </w:p>
    <w:p w14:paraId="4809E20F">
      <w:pPr>
        <w:rPr>
          <w:rFonts w:hint="eastAsia" w:ascii="宋体" w:hAnsi="宋体" w:eastAsia="宋体" w:cs="宋体"/>
          <w:sz w:val="24"/>
          <w:szCs w:val="24"/>
          <w:lang w:eastAsia="zh-CN"/>
        </w:rPr>
      </w:pPr>
      <w:r>
        <w:rPr>
          <w:rFonts w:hint="eastAsia" w:ascii="宋体" w:hAnsi="宋体" w:eastAsia="宋体" w:cs="宋体"/>
          <w:spacing w:val="-2"/>
          <w:sz w:val="24"/>
          <w:szCs w:val="24"/>
          <w:lang w:eastAsia="zh-CN"/>
        </w:rPr>
        <w:t>若参赛队员对技术指标、竞赛判罚条款存在疑问，可在竞赛答疑交流群咨询负责答疑人员，避免因理解偏差影响备赛进度。</w:t>
      </w:r>
      <w:r>
        <w:rPr>
          <w:rFonts w:hint="eastAsia" w:ascii="宋体" w:hAnsi="宋体" w:eastAsia="宋体" w:cs="宋体"/>
          <w:b/>
          <w:bCs/>
          <w:spacing w:val="1"/>
          <w:position w:val="23"/>
          <w:sz w:val="24"/>
          <w:szCs w:val="24"/>
          <w:lang w:val="en-US" w:eastAsia="zh-CN"/>
        </w:rPr>
        <w:t xml:space="preserve"> </w:t>
      </w:r>
    </w:p>
    <w:p w14:paraId="2BE6FC2B">
      <w:pPr>
        <w:pStyle w:val="2"/>
        <w:bidi w:val="0"/>
        <w:rPr>
          <w:rFonts w:hint="eastAsia" w:ascii="宋体" w:hAnsi="宋体" w:eastAsia="宋体" w:cs="宋体"/>
          <w:sz w:val="24"/>
          <w:szCs w:val="24"/>
          <w:lang w:eastAsia="zh-CN"/>
        </w:rPr>
      </w:pPr>
      <w:r>
        <w:rPr>
          <w:rFonts w:hint="eastAsia" w:ascii="宋体" w:hAnsi="宋体" w:eastAsia="宋体" w:cs="宋体"/>
          <w:sz w:val="24"/>
          <w:szCs w:val="24"/>
          <w:lang w:eastAsia="zh-CN"/>
        </w:rPr>
        <w:t>一、规则导读</w:t>
      </w:r>
    </w:p>
    <w:p w14:paraId="1B9BADF0">
      <w:pPr>
        <w:bidi w:val="0"/>
        <w:rPr>
          <w:rFonts w:hint="eastAsia" w:ascii="宋体" w:hAnsi="宋体" w:eastAsia="宋体" w:cs="宋体"/>
          <w:sz w:val="24"/>
          <w:szCs w:val="24"/>
          <w:lang w:eastAsia="zh-CN"/>
        </w:rPr>
      </w:pPr>
      <w:r>
        <w:rPr>
          <w:rFonts w:hint="eastAsia" w:ascii="宋体" w:hAnsi="宋体" w:eastAsia="宋体" w:cs="宋体"/>
          <w:sz w:val="24"/>
          <w:szCs w:val="24"/>
        </w:rPr>
        <w:drawing>
          <wp:inline distT="0" distB="0" distL="0" distR="0">
            <wp:extent cx="79375" cy="8064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
                    <a:stretch>
                      <a:fillRect/>
                    </a:stretch>
                  </pic:blipFill>
                  <pic:spPr>
                    <a:xfrm>
                      <a:off x="0" y="0"/>
                      <a:ext cx="79415" cy="80650"/>
                    </a:xfrm>
                    <a:prstGeom prst="rect">
                      <a:avLst/>
                    </a:prstGeom>
                  </pic:spPr>
                </pic:pic>
              </a:graphicData>
            </a:graphic>
          </wp:inline>
        </w:drawing>
      </w:r>
      <w:r>
        <w:rPr>
          <w:rFonts w:hint="eastAsia" w:ascii="宋体" w:hAnsi="宋体" w:eastAsia="宋体" w:cs="宋体"/>
          <w:sz w:val="24"/>
          <w:szCs w:val="24"/>
          <w:lang w:eastAsia="zh-CN"/>
        </w:rPr>
        <w:t xml:space="preserve">  竞速比赛设</w:t>
      </w:r>
      <w:r>
        <w:rPr>
          <w:rFonts w:hint="eastAsia" w:ascii="宋体" w:hAnsi="宋体" w:eastAsia="宋体" w:cs="宋体"/>
          <w:sz w:val="24"/>
          <w:szCs w:val="24"/>
          <w:lang w:val="en-US" w:eastAsia="zh-CN"/>
        </w:rPr>
        <w:t>两</w:t>
      </w:r>
      <w:r>
        <w:rPr>
          <w:rFonts w:hint="eastAsia" w:ascii="宋体" w:hAnsi="宋体" w:eastAsia="宋体" w:cs="宋体"/>
          <w:sz w:val="24"/>
          <w:szCs w:val="24"/>
          <w:lang w:eastAsia="zh-CN"/>
        </w:rPr>
        <w:t>个组别：</w:t>
      </w:r>
    </w:p>
    <w:p w14:paraId="5764D091">
      <w:pPr>
        <w:bidi w:val="0"/>
        <w:ind w:firstLine="1195" w:firstLineChars="498"/>
        <w:rPr>
          <w:rFonts w:hint="eastAsia" w:ascii="宋体" w:hAnsi="宋体" w:eastAsia="宋体" w:cs="宋体"/>
          <w:sz w:val="24"/>
          <w:szCs w:val="24"/>
          <w:lang w:val="en-US" w:eastAsia="zh-CN"/>
        </w:rPr>
      </w:pPr>
      <w:r>
        <w:rPr>
          <w:rFonts w:hint="eastAsia" w:ascii="宋体" w:hAnsi="宋体" w:eastAsia="宋体" w:cs="宋体"/>
          <w:sz w:val="24"/>
          <w:szCs w:val="24"/>
          <w:lang w:eastAsia="zh-CN"/>
        </w:rPr>
        <w:t xml:space="preserve"> 电磁组（</w:t>
      </w:r>
      <w:r>
        <w:rPr>
          <w:rFonts w:hint="eastAsia" w:ascii="宋体" w:hAnsi="宋体" w:eastAsia="宋体" w:cs="宋体"/>
          <w:sz w:val="24"/>
          <w:szCs w:val="24"/>
          <w:lang w:val="en-US" w:eastAsia="zh-CN"/>
        </w:rPr>
        <w:t>24、25、26级学生）；光电组（仅限26级学生）</w:t>
      </w:r>
    </w:p>
    <w:p w14:paraId="29EDE5A6">
      <w:pPr>
        <w:bidi w:val="0"/>
        <w:rPr>
          <w:rFonts w:hint="eastAsia" w:ascii="宋体" w:hAnsi="宋体" w:eastAsia="宋体" w:cs="宋体"/>
          <w:sz w:val="24"/>
          <w:szCs w:val="24"/>
          <w:lang w:val="en-US" w:eastAsia="zh-CN"/>
        </w:rPr>
      </w:pPr>
      <w:r>
        <w:rPr>
          <w:rFonts w:hint="eastAsia" w:ascii="宋体" w:hAnsi="宋体" w:eastAsia="宋体" w:cs="宋体"/>
          <w:sz w:val="24"/>
          <w:szCs w:val="24"/>
        </w:rPr>
        <w:drawing>
          <wp:inline distT="0" distB="0" distL="0" distR="0">
            <wp:extent cx="79375" cy="80645"/>
            <wp:effectExtent l="0" t="0" r="9525" b="8255"/>
            <wp:docPr id="4" name="IM 2"/>
            <wp:cNvGraphicFramePr/>
            <a:graphic xmlns:a="http://schemas.openxmlformats.org/drawingml/2006/main">
              <a:graphicData uri="http://schemas.openxmlformats.org/drawingml/2006/picture">
                <pic:pic xmlns:pic="http://schemas.openxmlformats.org/drawingml/2006/picture">
                  <pic:nvPicPr>
                    <pic:cNvPr id="4" name="IM 2"/>
                    <pic:cNvPicPr/>
                  </pic:nvPicPr>
                  <pic:blipFill>
                    <a:blip r:embed="rId6"/>
                    <a:stretch>
                      <a:fillRect/>
                    </a:stretch>
                  </pic:blipFill>
                  <pic:spPr>
                    <a:xfrm>
                      <a:off x="0" y="0"/>
                      <a:ext cx="79415" cy="80650"/>
                    </a:xfrm>
                    <a:prstGeom prst="rect">
                      <a:avLst/>
                    </a:prstGeom>
                  </pic:spPr>
                </pic:pic>
              </a:graphicData>
            </a:graphic>
          </wp:inline>
        </w:drawing>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竞赛任务如下：</w:t>
      </w:r>
    </w:p>
    <w:p w14:paraId="644B4A16">
      <w:pPr>
        <w:bidi w:val="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【竞速比赛组别一览表】</w:t>
      </w:r>
    </w:p>
    <w:tbl>
      <w:tblPr>
        <w:tblStyle w:val="16"/>
        <w:tblW w:w="8908" w:type="dxa"/>
        <w:tblInd w:w="4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9"/>
        <w:gridCol w:w="945"/>
        <w:gridCol w:w="628"/>
        <w:gridCol w:w="3797"/>
        <w:gridCol w:w="675"/>
        <w:gridCol w:w="1260"/>
        <w:gridCol w:w="1274"/>
      </w:tblGrid>
      <w:tr w14:paraId="30707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6" w:hRule="atLeast"/>
        </w:trPr>
        <w:tc>
          <w:tcPr>
            <w:tcW w:w="329" w:type="dxa"/>
            <w:vAlign w:val="center"/>
          </w:tcPr>
          <w:p w14:paraId="376609DB">
            <w:pPr>
              <w:keepNext w:val="0"/>
              <w:keepLines w:val="0"/>
              <w:pageBreakBefore w:val="0"/>
              <w:widowControl/>
              <w:kinsoku w:val="0"/>
              <w:wordWrap/>
              <w:overflowPunct/>
              <w:topLinePunct w:val="0"/>
              <w:autoSpaceDE w:val="0"/>
              <w:autoSpaceDN w:val="0"/>
              <w:bidi w:val="0"/>
              <w:adjustRightInd w:val="0"/>
              <w:snapToGrid w:val="0"/>
              <w:ind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rPr>
              <w:t>序号</w:t>
            </w:r>
          </w:p>
        </w:tc>
        <w:tc>
          <w:tcPr>
            <w:tcW w:w="945" w:type="dxa"/>
            <w:vAlign w:val="center"/>
          </w:tcPr>
          <w:p w14:paraId="6094E48F">
            <w:pPr>
              <w:keepNext w:val="0"/>
              <w:keepLines w:val="0"/>
              <w:pageBreakBefore w:val="0"/>
              <w:widowControl/>
              <w:kinsoku w:val="0"/>
              <w:wordWrap/>
              <w:overflowPunct/>
              <w:topLinePunct w:val="0"/>
              <w:autoSpaceDE w:val="0"/>
              <w:autoSpaceDN w:val="0"/>
              <w:bidi w:val="0"/>
              <w:adjustRightInd w:val="0"/>
              <w:snapToGrid w:val="0"/>
              <w:ind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rPr>
              <w:t>组别名称</w:t>
            </w:r>
          </w:p>
        </w:tc>
        <w:tc>
          <w:tcPr>
            <w:tcW w:w="628" w:type="dxa"/>
            <w:textDirection w:val="tbRlV"/>
            <w:vAlign w:val="center"/>
          </w:tcPr>
          <w:p w14:paraId="4B111F29">
            <w:pPr>
              <w:keepNext w:val="0"/>
              <w:keepLines w:val="0"/>
              <w:pageBreakBefore w:val="0"/>
              <w:widowControl/>
              <w:kinsoku w:val="0"/>
              <w:wordWrap/>
              <w:overflowPunct/>
              <w:topLinePunct w:val="0"/>
              <w:autoSpaceDE w:val="0"/>
              <w:autoSpaceDN w:val="0"/>
              <w:bidi w:val="0"/>
              <w:adjustRightInd w:val="0"/>
              <w:snapToGrid w:val="0"/>
              <w:ind w:left="0" w:leftChars="0"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rPr>
              <w:t>赛 道 环 境</w:t>
            </w:r>
          </w:p>
        </w:tc>
        <w:tc>
          <w:tcPr>
            <w:tcW w:w="3797" w:type="dxa"/>
            <w:vAlign w:val="center"/>
          </w:tcPr>
          <w:p w14:paraId="6AE5403C">
            <w:pPr>
              <w:keepNext w:val="0"/>
              <w:keepLines w:val="0"/>
              <w:pageBreakBefore w:val="0"/>
              <w:widowControl/>
              <w:kinsoku w:val="0"/>
              <w:wordWrap/>
              <w:overflowPunct/>
              <w:topLinePunct w:val="0"/>
              <w:autoSpaceDE w:val="0"/>
              <w:autoSpaceDN w:val="0"/>
              <w:bidi w:val="0"/>
              <w:adjustRightInd w:val="0"/>
              <w:snapToGrid w:val="0"/>
              <w:ind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rPr>
              <w:t>任务描述</w:t>
            </w:r>
          </w:p>
        </w:tc>
        <w:tc>
          <w:tcPr>
            <w:tcW w:w="675" w:type="dxa"/>
            <w:vAlign w:val="center"/>
          </w:tcPr>
          <w:p w14:paraId="77DE1D8D">
            <w:pPr>
              <w:keepNext w:val="0"/>
              <w:keepLines w:val="0"/>
              <w:pageBreakBefore w:val="0"/>
              <w:widowControl/>
              <w:kinsoku w:val="0"/>
              <w:wordWrap/>
              <w:overflowPunct/>
              <w:topLinePunct w:val="0"/>
              <w:autoSpaceDE w:val="0"/>
              <w:autoSpaceDN w:val="0"/>
              <w:bidi w:val="0"/>
              <w:adjustRightInd w:val="0"/>
              <w:snapToGrid w:val="0"/>
              <w:ind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rPr>
              <w:t>传感器</w:t>
            </w:r>
          </w:p>
        </w:tc>
        <w:tc>
          <w:tcPr>
            <w:tcW w:w="1260" w:type="dxa"/>
            <w:vAlign w:val="center"/>
          </w:tcPr>
          <w:p w14:paraId="1F20AFD2">
            <w:pPr>
              <w:keepNext w:val="0"/>
              <w:keepLines w:val="0"/>
              <w:pageBreakBefore w:val="0"/>
              <w:widowControl/>
              <w:kinsoku w:val="0"/>
              <w:wordWrap/>
              <w:overflowPunct/>
              <w:topLinePunct w:val="0"/>
              <w:autoSpaceDE w:val="0"/>
              <w:autoSpaceDN w:val="0"/>
              <w:bidi w:val="0"/>
              <w:adjustRightInd w:val="0"/>
              <w:snapToGrid w:val="0"/>
              <w:ind w:left="0" w:leftChars="0"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rPr>
              <w:t>MCU 平台</w:t>
            </w:r>
          </w:p>
        </w:tc>
        <w:tc>
          <w:tcPr>
            <w:tcW w:w="1274" w:type="dxa"/>
            <w:vAlign w:val="center"/>
          </w:tcPr>
          <w:p w14:paraId="4405E008">
            <w:pPr>
              <w:keepNext w:val="0"/>
              <w:keepLines w:val="0"/>
              <w:pageBreakBefore w:val="0"/>
              <w:widowControl/>
              <w:kinsoku w:val="0"/>
              <w:wordWrap/>
              <w:overflowPunct/>
              <w:topLinePunct w:val="0"/>
              <w:autoSpaceDE w:val="0"/>
              <w:autoSpaceDN w:val="0"/>
              <w:bidi w:val="0"/>
              <w:adjustRightInd w:val="0"/>
              <w:snapToGrid w:val="0"/>
              <w:ind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rPr>
              <w:t>车模</w:t>
            </w:r>
          </w:p>
        </w:tc>
      </w:tr>
      <w:tr w14:paraId="6CD05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47" w:hRule="atLeast"/>
        </w:trPr>
        <w:tc>
          <w:tcPr>
            <w:tcW w:w="329" w:type="dxa"/>
            <w:vAlign w:val="center"/>
          </w:tcPr>
          <w:p w14:paraId="6689B038">
            <w:pPr>
              <w:keepNext w:val="0"/>
              <w:keepLines w:val="0"/>
              <w:pageBreakBefore w:val="0"/>
              <w:widowControl/>
              <w:kinsoku w:val="0"/>
              <w:wordWrap/>
              <w:overflowPunct/>
              <w:topLinePunct w:val="0"/>
              <w:autoSpaceDE w:val="0"/>
              <w:autoSpaceDN w:val="0"/>
              <w:bidi w:val="0"/>
              <w:adjustRightInd w:val="0"/>
              <w:snapToGrid w:val="0"/>
              <w:ind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rPr>
              <w:t>1</w:t>
            </w:r>
          </w:p>
        </w:tc>
        <w:tc>
          <w:tcPr>
            <w:tcW w:w="945" w:type="dxa"/>
            <w:vAlign w:val="center"/>
          </w:tcPr>
          <w:p w14:paraId="4B3A2F75">
            <w:pPr>
              <w:keepNext w:val="0"/>
              <w:keepLines w:val="0"/>
              <w:pageBreakBefore w:val="0"/>
              <w:widowControl/>
              <w:kinsoku w:val="0"/>
              <w:wordWrap/>
              <w:overflowPunct/>
              <w:topLinePunct w:val="0"/>
              <w:autoSpaceDE w:val="0"/>
              <w:autoSpaceDN w:val="0"/>
              <w:bidi w:val="0"/>
              <w:adjustRightInd w:val="0"/>
              <w:snapToGrid w:val="0"/>
              <w:ind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rPr>
              <w:t>电磁组</w:t>
            </w:r>
          </w:p>
        </w:tc>
        <w:tc>
          <w:tcPr>
            <w:tcW w:w="628" w:type="dxa"/>
            <w:textDirection w:val="tbRlV"/>
            <w:vAlign w:val="center"/>
          </w:tcPr>
          <w:p w14:paraId="123B708D">
            <w:pPr>
              <w:keepNext w:val="0"/>
              <w:keepLines w:val="0"/>
              <w:pageBreakBefore w:val="0"/>
              <w:widowControl/>
              <w:kinsoku w:val="0"/>
              <w:wordWrap/>
              <w:overflowPunct/>
              <w:topLinePunct w:val="0"/>
              <w:autoSpaceDE w:val="0"/>
              <w:autoSpaceDN w:val="0"/>
              <w:bidi w:val="0"/>
              <w:adjustRightInd w:val="0"/>
              <w:snapToGrid w:val="0"/>
              <w:ind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rPr>
              <w:t>室 内 循 环 赛 道</w:t>
            </w:r>
          </w:p>
        </w:tc>
        <w:tc>
          <w:tcPr>
            <w:tcW w:w="3797" w:type="dxa"/>
            <w:vAlign w:val="center"/>
          </w:tcPr>
          <w:p w14:paraId="3F332DF7">
            <w:pPr>
              <w:keepNext w:val="0"/>
              <w:keepLines w:val="0"/>
              <w:pageBreakBefore w:val="0"/>
              <w:widowControl/>
              <w:kinsoku w:val="0"/>
              <w:wordWrap/>
              <w:overflowPunct/>
              <w:topLinePunct w:val="0"/>
              <w:autoSpaceDE w:val="0"/>
              <w:autoSpaceDN w:val="0"/>
              <w:bidi w:val="0"/>
              <w:adjustRightInd w:val="0"/>
              <w:snapToGrid w:val="0"/>
              <w:ind w:firstLine="0" w:firstLineChars="0"/>
              <w:jc w:val="left"/>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1.从赛道</w:t>
            </w:r>
            <w:r>
              <w:rPr>
                <w:rFonts w:hint="eastAsia" w:ascii="宋体" w:hAnsi="宋体" w:eastAsia="宋体" w:cs="宋体"/>
                <w:sz w:val="24"/>
                <w:szCs w:val="24"/>
                <w:lang w:val="en-US" w:eastAsia="zh-CN"/>
              </w:rPr>
              <w:t>发车点前发车，在赛道</w:t>
            </w:r>
            <w:r>
              <w:rPr>
                <w:rFonts w:hint="eastAsia" w:ascii="宋体" w:hAnsi="宋体" w:eastAsia="宋体" w:cs="宋体"/>
                <w:sz w:val="24"/>
                <w:szCs w:val="24"/>
                <w:lang w:eastAsia="zh-CN"/>
              </w:rPr>
              <w:t>上运行</w:t>
            </w:r>
            <w:r>
              <w:rPr>
                <w:rFonts w:hint="eastAsia" w:ascii="宋体" w:hAnsi="宋体" w:eastAsia="宋体" w:cs="宋体"/>
                <w:sz w:val="24"/>
                <w:szCs w:val="24"/>
                <w:lang w:val="en-US" w:eastAsia="zh-CN"/>
              </w:rPr>
              <w:t>两</w:t>
            </w:r>
            <w:r>
              <w:rPr>
                <w:rFonts w:hint="eastAsia" w:ascii="宋体" w:hAnsi="宋体" w:eastAsia="宋体" w:cs="宋体"/>
                <w:sz w:val="24"/>
                <w:szCs w:val="24"/>
                <w:lang w:eastAsia="zh-CN"/>
              </w:rPr>
              <w:t>周</w:t>
            </w:r>
          </w:p>
          <w:p w14:paraId="29773958">
            <w:pPr>
              <w:keepNext w:val="0"/>
              <w:keepLines w:val="0"/>
              <w:pageBreakBefore w:val="0"/>
              <w:widowControl/>
              <w:kinsoku w:val="0"/>
              <w:wordWrap/>
              <w:overflowPunct/>
              <w:topLinePunct w:val="0"/>
              <w:autoSpaceDE w:val="0"/>
              <w:autoSpaceDN w:val="0"/>
              <w:bidi w:val="0"/>
              <w:adjustRightInd w:val="0"/>
              <w:snapToGrid w:val="0"/>
              <w:ind w:firstLine="0" w:firstLineChars="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eastAsia="zh-CN"/>
              </w:rPr>
              <w:t>2.</w:t>
            </w:r>
            <w:r>
              <w:rPr>
                <w:rFonts w:hint="eastAsia" w:ascii="宋体" w:hAnsi="宋体" w:eastAsia="宋体" w:cs="宋体"/>
                <w:sz w:val="24"/>
                <w:szCs w:val="24"/>
                <w:lang w:val="en-US" w:eastAsia="zh-CN"/>
              </w:rPr>
              <w:t>计时标准：从经过发车点开始计时，</w:t>
            </w:r>
            <w:r>
              <w:rPr>
                <w:rFonts w:hint="eastAsia" w:ascii="宋体" w:hAnsi="宋体" w:eastAsia="宋体" w:cs="宋体"/>
                <w:sz w:val="24"/>
                <w:szCs w:val="24"/>
                <w:lang w:eastAsia="zh-CN"/>
              </w:rPr>
              <w:t>到</w:t>
            </w:r>
            <w:r>
              <w:rPr>
                <w:rFonts w:hint="eastAsia" w:ascii="宋体" w:hAnsi="宋体" w:eastAsia="宋体" w:cs="宋体"/>
                <w:sz w:val="24"/>
                <w:szCs w:val="24"/>
                <w:lang w:val="en-US" w:eastAsia="zh-CN"/>
              </w:rPr>
              <w:t>再次经过发车点计时结束</w:t>
            </w:r>
          </w:p>
          <w:p w14:paraId="5AB5D2C0">
            <w:pPr>
              <w:keepNext w:val="0"/>
              <w:keepLines w:val="0"/>
              <w:pageBreakBefore w:val="0"/>
              <w:widowControl/>
              <w:kinsoku w:val="0"/>
              <w:wordWrap/>
              <w:overflowPunct/>
              <w:topLinePunct w:val="0"/>
              <w:autoSpaceDE w:val="0"/>
              <w:autoSpaceDN w:val="0"/>
              <w:bidi w:val="0"/>
              <w:adjustRightInd w:val="0"/>
              <w:snapToGrid w:val="0"/>
              <w:ind w:firstLine="0" w:firstLineChars="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3.完成赛道行驶后，参赛队伍需领取软件盲盒任务，并在规定时限内完成任务。</w:t>
            </w:r>
          </w:p>
        </w:tc>
        <w:tc>
          <w:tcPr>
            <w:tcW w:w="675" w:type="dxa"/>
            <w:vAlign w:val="center"/>
          </w:tcPr>
          <w:p w14:paraId="5DDFABED">
            <w:pPr>
              <w:keepNext w:val="0"/>
              <w:keepLines w:val="0"/>
              <w:pageBreakBefore w:val="0"/>
              <w:widowControl/>
              <w:kinsoku w:val="0"/>
              <w:wordWrap/>
              <w:overflowPunct/>
              <w:topLinePunct w:val="0"/>
              <w:autoSpaceDE w:val="0"/>
              <w:autoSpaceDN w:val="0"/>
              <w:bidi w:val="0"/>
              <w:adjustRightInd w:val="0"/>
              <w:snapToGrid w:val="0"/>
              <w:ind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电磁传感器</w:t>
            </w:r>
          </w:p>
        </w:tc>
        <w:tc>
          <w:tcPr>
            <w:tcW w:w="1260" w:type="dxa"/>
            <w:vAlign w:val="center"/>
          </w:tcPr>
          <w:p w14:paraId="68D37D76">
            <w:pPr>
              <w:keepNext w:val="0"/>
              <w:keepLines w:val="0"/>
              <w:pageBreakBefore w:val="0"/>
              <w:widowControl/>
              <w:kinsoku w:val="0"/>
              <w:wordWrap/>
              <w:overflowPunct/>
              <w:topLinePunct w:val="0"/>
              <w:autoSpaceDE w:val="0"/>
              <w:autoSpaceDN w:val="0"/>
              <w:bidi w:val="0"/>
              <w:adjustRightInd w:val="0"/>
              <w:snapToGrid w:val="0"/>
              <w:ind w:left="0" w:leftChars="0"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rPr>
              <w:t>ST</w:t>
            </w:r>
            <w:r>
              <w:rPr>
                <w:rFonts w:hint="eastAsia" w:ascii="宋体" w:hAnsi="宋体" w:eastAsia="宋体" w:cs="宋体"/>
                <w:sz w:val="24"/>
                <w:szCs w:val="24"/>
                <w:lang w:val="en-US" w:eastAsia="zh-CN"/>
              </w:rPr>
              <w:t>M</w:t>
            </w:r>
            <w:r>
              <w:rPr>
                <w:rFonts w:hint="eastAsia" w:ascii="宋体" w:hAnsi="宋体" w:eastAsia="宋体" w:cs="宋体"/>
                <w:sz w:val="24"/>
                <w:szCs w:val="24"/>
              </w:rPr>
              <w:t>32系列微控制器</w:t>
            </w:r>
          </w:p>
        </w:tc>
        <w:tc>
          <w:tcPr>
            <w:tcW w:w="1274" w:type="dxa"/>
            <w:vAlign w:val="center"/>
          </w:tcPr>
          <w:p w14:paraId="321BBA8C">
            <w:pPr>
              <w:keepNext w:val="0"/>
              <w:keepLines w:val="0"/>
              <w:pageBreakBefore w:val="0"/>
              <w:widowControl/>
              <w:kinsoku w:val="0"/>
              <w:wordWrap/>
              <w:overflowPunct/>
              <w:topLinePunct w:val="0"/>
              <w:autoSpaceDE w:val="0"/>
              <w:autoSpaceDN w:val="0"/>
              <w:bidi w:val="0"/>
              <w:adjustRightInd w:val="0"/>
              <w:snapToGrid w:val="0"/>
              <w:ind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rPr>
              <w:t>成品车模</w:t>
            </w:r>
          </w:p>
        </w:tc>
      </w:tr>
      <w:tr w14:paraId="13FA1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47" w:hRule="atLeast"/>
        </w:trPr>
        <w:tc>
          <w:tcPr>
            <w:tcW w:w="329" w:type="dxa"/>
            <w:vAlign w:val="center"/>
          </w:tcPr>
          <w:p w14:paraId="6F797CF0">
            <w:pPr>
              <w:keepNext w:val="0"/>
              <w:keepLines w:val="0"/>
              <w:pageBreakBefore w:val="0"/>
              <w:widowControl/>
              <w:kinsoku w:val="0"/>
              <w:wordWrap/>
              <w:overflowPunct/>
              <w:topLinePunct w:val="0"/>
              <w:autoSpaceDE w:val="0"/>
              <w:autoSpaceDN w:val="0"/>
              <w:bidi w:val="0"/>
              <w:adjustRightInd w:val="0"/>
              <w:snapToGrid w:val="0"/>
              <w:ind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945" w:type="dxa"/>
            <w:vAlign w:val="center"/>
          </w:tcPr>
          <w:p w14:paraId="2137FC26">
            <w:pPr>
              <w:keepNext w:val="0"/>
              <w:keepLines w:val="0"/>
              <w:pageBreakBefore w:val="0"/>
              <w:widowControl/>
              <w:kinsoku w:val="0"/>
              <w:wordWrap/>
              <w:overflowPunct/>
              <w:topLinePunct w:val="0"/>
              <w:autoSpaceDE w:val="0"/>
              <w:autoSpaceDN w:val="0"/>
              <w:bidi w:val="0"/>
              <w:adjustRightInd w:val="0"/>
              <w:snapToGrid w:val="0"/>
              <w:ind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光电组</w:t>
            </w:r>
          </w:p>
        </w:tc>
        <w:tc>
          <w:tcPr>
            <w:tcW w:w="628" w:type="dxa"/>
            <w:textDirection w:val="tbRlV"/>
            <w:vAlign w:val="center"/>
          </w:tcPr>
          <w:p w14:paraId="2C4F7C84">
            <w:pPr>
              <w:keepNext w:val="0"/>
              <w:keepLines w:val="0"/>
              <w:pageBreakBefore w:val="0"/>
              <w:widowControl/>
              <w:kinsoku w:val="0"/>
              <w:wordWrap/>
              <w:overflowPunct/>
              <w:topLinePunct w:val="0"/>
              <w:autoSpaceDE w:val="0"/>
              <w:autoSpaceDN w:val="0"/>
              <w:bidi w:val="0"/>
              <w:adjustRightInd w:val="0"/>
              <w:snapToGrid w:val="0"/>
              <w:ind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rPr>
              <w:t>室 内 循 环 赛 道</w:t>
            </w:r>
          </w:p>
        </w:tc>
        <w:tc>
          <w:tcPr>
            <w:tcW w:w="3797" w:type="dxa"/>
            <w:vAlign w:val="center"/>
          </w:tcPr>
          <w:p w14:paraId="125056AC">
            <w:pPr>
              <w:keepNext w:val="0"/>
              <w:keepLines w:val="0"/>
              <w:pageBreakBefore w:val="0"/>
              <w:widowControl/>
              <w:kinsoku w:val="0"/>
              <w:wordWrap/>
              <w:overflowPunct/>
              <w:topLinePunct w:val="0"/>
              <w:autoSpaceDE w:val="0"/>
              <w:autoSpaceDN w:val="0"/>
              <w:bidi w:val="0"/>
              <w:adjustRightInd w:val="0"/>
              <w:snapToGrid w:val="0"/>
              <w:ind w:firstLine="0" w:firstLineChars="0"/>
              <w:jc w:val="left"/>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1.从赛道</w:t>
            </w:r>
            <w:r>
              <w:rPr>
                <w:rFonts w:hint="eastAsia" w:ascii="宋体" w:hAnsi="宋体" w:eastAsia="宋体" w:cs="宋体"/>
                <w:sz w:val="24"/>
                <w:szCs w:val="24"/>
                <w:lang w:val="en-US" w:eastAsia="zh-CN"/>
              </w:rPr>
              <w:t>发车点前发车，在赛道</w:t>
            </w:r>
            <w:r>
              <w:rPr>
                <w:rFonts w:hint="eastAsia" w:ascii="宋体" w:hAnsi="宋体" w:eastAsia="宋体" w:cs="宋体"/>
                <w:sz w:val="24"/>
                <w:szCs w:val="24"/>
                <w:lang w:eastAsia="zh-CN"/>
              </w:rPr>
              <w:t>上运行一周</w:t>
            </w:r>
          </w:p>
          <w:p w14:paraId="041AD0F0">
            <w:pPr>
              <w:keepNext w:val="0"/>
              <w:keepLines w:val="0"/>
              <w:pageBreakBefore w:val="0"/>
              <w:widowControl/>
              <w:kinsoku w:val="0"/>
              <w:wordWrap/>
              <w:overflowPunct/>
              <w:topLinePunct w:val="0"/>
              <w:autoSpaceDE w:val="0"/>
              <w:autoSpaceDN w:val="0"/>
              <w:bidi w:val="0"/>
              <w:adjustRightInd w:val="0"/>
              <w:snapToGrid w:val="0"/>
              <w:ind w:firstLine="0" w:firstLineChars="0"/>
              <w:jc w:val="left"/>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2.计时标准：</w:t>
            </w:r>
            <w:r>
              <w:rPr>
                <w:rFonts w:hint="eastAsia" w:ascii="宋体" w:hAnsi="宋体" w:eastAsia="宋体" w:cs="宋体"/>
                <w:sz w:val="24"/>
                <w:szCs w:val="24"/>
                <w:lang w:val="en-US" w:eastAsia="zh-CN"/>
              </w:rPr>
              <w:t>从经过发车点开始计时，</w:t>
            </w:r>
            <w:r>
              <w:rPr>
                <w:rFonts w:hint="eastAsia" w:ascii="宋体" w:hAnsi="宋体" w:eastAsia="宋体" w:cs="宋体"/>
                <w:sz w:val="24"/>
                <w:szCs w:val="24"/>
                <w:lang w:eastAsia="zh-CN"/>
              </w:rPr>
              <w:t>到</w:t>
            </w:r>
            <w:r>
              <w:rPr>
                <w:rFonts w:hint="eastAsia" w:ascii="宋体" w:hAnsi="宋体" w:eastAsia="宋体" w:cs="宋体"/>
                <w:sz w:val="24"/>
                <w:szCs w:val="24"/>
                <w:lang w:val="en-US" w:eastAsia="zh-CN"/>
              </w:rPr>
              <w:t>再次经过发车点计时结束</w:t>
            </w:r>
          </w:p>
        </w:tc>
        <w:tc>
          <w:tcPr>
            <w:tcW w:w="675" w:type="dxa"/>
            <w:vAlign w:val="center"/>
          </w:tcPr>
          <w:p w14:paraId="2F2E560B">
            <w:pPr>
              <w:keepNext w:val="0"/>
              <w:keepLines w:val="0"/>
              <w:pageBreakBefore w:val="0"/>
              <w:widowControl/>
              <w:kinsoku w:val="0"/>
              <w:wordWrap/>
              <w:overflowPunct/>
              <w:topLinePunct w:val="0"/>
              <w:autoSpaceDE w:val="0"/>
              <w:autoSpaceDN w:val="0"/>
              <w:bidi w:val="0"/>
              <w:adjustRightInd w:val="0"/>
              <w:snapToGrid w:val="0"/>
              <w:ind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光电传感器</w:t>
            </w:r>
          </w:p>
        </w:tc>
        <w:tc>
          <w:tcPr>
            <w:tcW w:w="1260" w:type="dxa"/>
            <w:vAlign w:val="center"/>
          </w:tcPr>
          <w:p w14:paraId="75C7A109">
            <w:pPr>
              <w:keepNext w:val="0"/>
              <w:keepLines w:val="0"/>
              <w:pageBreakBefore w:val="0"/>
              <w:widowControl/>
              <w:kinsoku w:val="0"/>
              <w:wordWrap/>
              <w:overflowPunct/>
              <w:topLinePunct w:val="0"/>
              <w:autoSpaceDE w:val="0"/>
              <w:autoSpaceDN w:val="0"/>
              <w:bidi w:val="0"/>
              <w:adjustRightInd w:val="0"/>
              <w:snapToGrid w:val="0"/>
              <w:ind w:firstLine="0" w:firstLineChars="0"/>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可使用</w:t>
            </w:r>
          </w:p>
          <w:p w14:paraId="77ACD65C">
            <w:pPr>
              <w:keepNext w:val="0"/>
              <w:keepLines w:val="0"/>
              <w:pageBreakBefore w:val="0"/>
              <w:widowControl/>
              <w:kinsoku w:val="0"/>
              <w:wordWrap/>
              <w:overflowPunct/>
              <w:topLinePunct w:val="0"/>
              <w:autoSpaceDE w:val="0"/>
              <w:autoSpaceDN w:val="0"/>
              <w:bidi w:val="0"/>
              <w:adjustRightInd w:val="0"/>
              <w:snapToGrid w:val="0"/>
              <w:ind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C51、STM32系列</w:t>
            </w:r>
            <w:r>
              <w:rPr>
                <w:rFonts w:hint="eastAsia" w:ascii="宋体" w:hAnsi="宋体" w:eastAsia="宋体" w:cs="宋体"/>
                <w:sz w:val="24"/>
                <w:szCs w:val="24"/>
              </w:rPr>
              <w:t>控制器</w:t>
            </w:r>
          </w:p>
        </w:tc>
        <w:tc>
          <w:tcPr>
            <w:tcW w:w="1274" w:type="dxa"/>
            <w:vAlign w:val="center"/>
          </w:tcPr>
          <w:p w14:paraId="4BDF9555">
            <w:pPr>
              <w:keepNext w:val="0"/>
              <w:keepLines w:val="0"/>
              <w:pageBreakBefore w:val="0"/>
              <w:widowControl/>
              <w:kinsoku w:val="0"/>
              <w:wordWrap/>
              <w:overflowPunct/>
              <w:topLinePunct w:val="0"/>
              <w:autoSpaceDE w:val="0"/>
              <w:autoSpaceDN w:val="0"/>
              <w:bidi w:val="0"/>
              <w:adjustRightInd w:val="0"/>
              <w:snapToGrid w:val="0"/>
              <w:ind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rPr>
              <w:t>成品车模</w:t>
            </w:r>
          </w:p>
        </w:tc>
      </w:tr>
    </w:tbl>
    <w:p w14:paraId="592CE150">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注意事项：</w:t>
      </w:r>
    </w:p>
    <w:p w14:paraId="3F7247D2">
      <w:pPr>
        <w:bidi w:val="0"/>
        <w:rPr>
          <w:rFonts w:hint="eastAsia" w:ascii="宋体" w:hAnsi="宋体" w:eastAsia="宋体" w:cs="宋体"/>
          <w:sz w:val="24"/>
          <w:szCs w:val="24"/>
          <w:lang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比赛场地使用室内循环赛道；</w:t>
      </w:r>
    </w:p>
    <w:p w14:paraId="673E2455">
      <w:pPr>
        <w:bidi w:val="0"/>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2）竞赛中所选择的</w:t>
      </w:r>
      <w:r>
        <w:rPr>
          <w:rFonts w:hint="eastAsia" w:ascii="宋体" w:hAnsi="宋体" w:eastAsia="宋体" w:cs="宋体"/>
          <w:sz w:val="24"/>
          <w:szCs w:val="24"/>
          <w:lang w:eastAsia="zh-CN"/>
        </w:rPr>
        <w:t>传感器，不得包括独立的微控制器；</w:t>
      </w:r>
    </w:p>
    <w:p w14:paraId="6B95358A">
      <w:pPr>
        <w:bidi w:val="0"/>
        <w:rPr>
          <w:rFonts w:hint="eastAsia" w:ascii="宋体" w:hAnsi="宋体" w:eastAsia="宋体" w:cs="宋体"/>
          <w:b/>
          <w:snapToGrid w:val="0"/>
          <w:color w:val="000000"/>
          <w:kern w:val="44"/>
          <w:sz w:val="24"/>
          <w:szCs w:val="24"/>
          <w:lang w:val="en-US" w:eastAsia="zh-CN" w:bidi="ar-SA"/>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在自制电路板中，队伍信息（队伍名称，制作时间）禁止放在丝网面 。</w:t>
      </w:r>
    </w:p>
    <w:p w14:paraId="44443C81">
      <w:pPr>
        <w:ind w:left="0" w:leftChars="0" w:firstLine="0" w:firstLineChars="0"/>
        <w:rPr>
          <w:rFonts w:hint="eastAsia" w:ascii="宋体" w:hAnsi="宋体" w:eastAsia="宋体" w:cs="宋体"/>
          <w:b/>
          <w:snapToGrid w:val="0"/>
          <w:color w:val="000000"/>
          <w:kern w:val="44"/>
          <w:sz w:val="24"/>
          <w:szCs w:val="24"/>
          <w:lang w:val="en-US" w:eastAsia="zh-CN" w:bidi="ar-SA"/>
        </w:rPr>
      </w:pPr>
      <w:r>
        <w:rPr>
          <w:rFonts w:hint="eastAsia" w:ascii="宋体" w:hAnsi="宋体" w:eastAsia="宋体" w:cs="宋体"/>
          <w:b/>
          <w:snapToGrid w:val="0"/>
          <w:color w:val="000000"/>
          <w:kern w:val="44"/>
          <w:sz w:val="24"/>
          <w:szCs w:val="24"/>
          <w:lang w:val="en-US" w:eastAsia="zh-CN" w:bidi="ar-SA"/>
        </w:rPr>
        <w:t>二、比赛器材</w:t>
      </w:r>
    </w:p>
    <w:p w14:paraId="47B19584">
      <w:pPr>
        <w:pStyle w:val="3"/>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2.1电磁组</w:t>
      </w:r>
    </w:p>
    <w:p w14:paraId="08D20B57">
      <w:pPr>
        <w:pStyle w:val="4"/>
        <w:bidi w:val="0"/>
        <w:rPr>
          <w:rFonts w:hint="eastAsia" w:ascii="宋体" w:hAnsi="宋体" w:eastAsia="宋体" w:cs="宋体"/>
          <w:sz w:val="24"/>
          <w:szCs w:val="24"/>
          <w:lang w:eastAsia="zh-CN"/>
        </w:rPr>
      </w:pPr>
      <w:r>
        <w:rPr>
          <w:rFonts w:hint="eastAsia" w:ascii="宋体" w:hAnsi="宋体" w:eastAsia="宋体" w:cs="宋体"/>
          <w:sz w:val="24"/>
          <w:szCs w:val="24"/>
          <w:lang w:val="en-US" w:eastAsia="zh-CN"/>
        </w:rPr>
        <w:t>2.1.</w:t>
      </w:r>
      <w:r>
        <w:rPr>
          <w:rFonts w:hint="eastAsia" w:ascii="宋体" w:hAnsi="宋体" w:eastAsia="宋体" w:cs="宋体"/>
          <w:sz w:val="24"/>
          <w:szCs w:val="24"/>
        </w:rPr>
        <w:t>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车模</w:t>
      </w:r>
    </w:p>
    <w:p w14:paraId="59CB1100">
      <w:pPr>
        <w:pStyle w:val="6"/>
        <w:spacing w:before="71" w:line="480" w:lineRule="exact"/>
        <w:ind w:left="22" w:right="85" w:firstLine="421"/>
        <w:jc w:val="both"/>
        <w:rPr>
          <w:rFonts w:hint="eastAsia" w:ascii="宋体" w:hAnsi="宋体" w:eastAsia="宋体" w:cs="宋体"/>
          <w:spacing w:val="-2"/>
          <w:sz w:val="24"/>
          <w:szCs w:val="24"/>
          <w:lang w:val="en-US" w:eastAsia="zh-CN"/>
        </w:rPr>
      </w:pPr>
      <w:r>
        <w:rPr>
          <w:rFonts w:hint="eastAsia" w:ascii="宋体" w:hAnsi="宋体" w:eastAsia="宋体" w:cs="宋体"/>
          <w:snapToGrid w:val="0"/>
          <w:color w:val="000000"/>
          <w:sz w:val="24"/>
          <w:szCs w:val="24"/>
          <w:lang w:val="en-US" w:eastAsia="zh-CN" w:bidi="ar-SA"/>
        </w:rPr>
        <w:t>本届校赛所用车模，须为智能车组委会指定款式，具体车模规定在 QQ 群内发布，请参赛人员及时查阅。</w:t>
      </w:r>
    </w:p>
    <w:p w14:paraId="0D2C8CB7">
      <w:pPr>
        <w:pStyle w:val="4"/>
        <w:bidi w:val="0"/>
        <w:rPr>
          <w:rFonts w:hint="eastAsia" w:ascii="宋体" w:hAnsi="宋体" w:eastAsia="宋体" w:cs="宋体"/>
          <w:sz w:val="24"/>
          <w:szCs w:val="24"/>
          <w:lang w:eastAsia="zh-CN"/>
        </w:rPr>
      </w:pPr>
      <w:r>
        <w:rPr>
          <w:rFonts w:hint="eastAsia" w:ascii="宋体" w:hAnsi="宋体" w:eastAsia="宋体" w:cs="宋体"/>
          <w:sz w:val="24"/>
          <w:szCs w:val="24"/>
          <w:lang w:val="en-US" w:eastAsia="zh-CN"/>
        </w:rPr>
        <w:t>2.1.</w:t>
      </w:r>
      <w:r>
        <w:rPr>
          <w:rFonts w:hint="eastAsia" w:ascii="宋体" w:hAnsi="宋体" w:eastAsia="宋体" w:cs="宋体"/>
          <w:sz w:val="24"/>
          <w:szCs w:val="24"/>
          <w:lang w:eastAsia="zh-CN"/>
        </w:rPr>
        <w:t>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控制器</w:t>
      </w:r>
    </w:p>
    <w:p w14:paraId="1D52D091">
      <w:pPr>
        <w:pStyle w:val="6"/>
        <w:spacing w:before="71" w:line="480" w:lineRule="exact"/>
        <w:ind w:left="22" w:right="85" w:firstLine="421"/>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竞赛车模主控电路采用</w:t>
      </w:r>
      <w:r>
        <w:rPr>
          <w:rFonts w:hint="eastAsia" w:ascii="宋体" w:hAnsi="宋体" w:eastAsia="宋体" w:cs="宋体"/>
          <w:spacing w:val="-2"/>
          <w:sz w:val="24"/>
          <w:szCs w:val="24"/>
          <w:lang w:val="en-US" w:eastAsia="zh-CN"/>
        </w:rPr>
        <w:t>意法半导体公司</w:t>
      </w:r>
      <w:r>
        <w:rPr>
          <w:rFonts w:hint="eastAsia" w:ascii="宋体" w:hAnsi="宋体" w:eastAsia="宋体" w:cs="宋体"/>
          <w:spacing w:val="-2"/>
          <w:sz w:val="24"/>
          <w:szCs w:val="24"/>
          <w:lang w:eastAsia="zh-CN"/>
        </w:rPr>
        <w:t>（ST）出品的微控制器作为车模中主要可编程主控制器。车模中所使用的微控制器的数量没有限制。</w:t>
      </w:r>
    </w:p>
    <w:p w14:paraId="0D18013A">
      <w:pPr>
        <w:pStyle w:val="6"/>
        <w:spacing w:before="71" w:line="480" w:lineRule="exact"/>
        <w:ind w:left="22" w:right="85" w:firstLine="421"/>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ST</w:t>
      </w:r>
      <w:r>
        <w:rPr>
          <w:rFonts w:hint="eastAsia" w:ascii="宋体" w:hAnsi="宋体" w:eastAsia="宋体" w:cs="宋体"/>
          <w:spacing w:val="-2"/>
          <w:sz w:val="24"/>
          <w:szCs w:val="24"/>
          <w:lang w:val="en-US" w:eastAsia="zh-CN"/>
        </w:rPr>
        <w:t>M</w:t>
      </w:r>
      <w:r>
        <w:rPr>
          <w:rFonts w:hint="eastAsia" w:ascii="宋体" w:hAnsi="宋体" w:eastAsia="宋体" w:cs="宋体"/>
          <w:spacing w:val="-2"/>
          <w:sz w:val="24"/>
          <w:szCs w:val="24"/>
          <w:lang w:eastAsia="zh-CN"/>
        </w:rPr>
        <w:t xml:space="preserve"> 系列微控制器：</w:t>
      </w:r>
    </w:p>
    <w:p w14:paraId="7C9A64D8">
      <w:pPr>
        <w:pStyle w:val="6"/>
        <w:spacing w:before="71" w:line="480" w:lineRule="exact"/>
        <w:ind w:left="22" w:right="85" w:firstLine="421"/>
        <w:jc w:val="both"/>
        <w:rPr>
          <w:rFonts w:hint="eastAsia" w:ascii="宋体" w:hAnsi="宋体" w:eastAsia="宋体" w:cs="宋体"/>
          <w:b/>
          <w:bCs/>
          <w:color w:val="FF0000"/>
          <w:spacing w:val="-2"/>
          <w:sz w:val="24"/>
          <w:szCs w:val="24"/>
          <w:lang w:val="en-US" w:eastAsia="zh-CN"/>
        </w:rPr>
      </w:pPr>
      <w:r>
        <w:rPr>
          <w:rFonts w:hint="eastAsia" w:ascii="宋体" w:hAnsi="宋体" w:eastAsia="宋体" w:cs="宋体"/>
          <w:spacing w:val="-2"/>
          <w:sz w:val="24"/>
          <w:szCs w:val="24"/>
          <w:lang w:eastAsia="zh-CN"/>
        </w:rPr>
        <w:t xml:space="preserve">• </w:t>
      </w:r>
      <w:r>
        <w:rPr>
          <w:rFonts w:hint="eastAsia" w:ascii="宋体" w:hAnsi="宋体" w:eastAsia="宋体" w:cs="宋体"/>
          <w:b/>
          <w:bCs/>
          <w:spacing w:val="-2"/>
          <w:sz w:val="24"/>
          <w:szCs w:val="24"/>
          <w:lang w:eastAsia="zh-CN"/>
        </w:rPr>
        <w:t>ST</w:t>
      </w:r>
      <w:r>
        <w:rPr>
          <w:rFonts w:hint="eastAsia" w:ascii="宋体" w:hAnsi="宋体" w:eastAsia="宋体" w:cs="宋体"/>
          <w:b/>
          <w:bCs/>
          <w:spacing w:val="-2"/>
          <w:sz w:val="24"/>
          <w:szCs w:val="24"/>
          <w:lang w:val="en-US" w:eastAsia="zh-CN"/>
        </w:rPr>
        <w:t>M32F103C8T6</w:t>
      </w:r>
    </w:p>
    <w:p w14:paraId="4A1BA1E3">
      <w:pPr>
        <w:pStyle w:val="4"/>
        <w:bidi w:val="0"/>
        <w:rPr>
          <w:rFonts w:hint="eastAsia" w:ascii="宋体" w:hAnsi="宋体" w:eastAsia="宋体" w:cs="宋体"/>
          <w:sz w:val="24"/>
          <w:szCs w:val="24"/>
          <w:lang w:eastAsia="zh-CN"/>
        </w:rPr>
      </w:pPr>
      <w:r>
        <w:rPr>
          <w:rFonts w:hint="eastAsia" w:ascii="宋体" w:hAnsi="宋体" w:eastAsia="宋体" w:cs="宋体"/>
          <w:sz w:val="24"/>
          <w:szCs w:val="24"/>
          <w:lang w:val="en-US" w:eastAsia="zh-CN"/>
        </w:rPr>
        <w:t>2.1.</w:t>
      </w:r>
      <w:r>
        <w:rPr>
          <w:rFonts w:hint="eastAsia" w:ascii="宋体" w:hAnsi="宋体" w:eastAsia="宋体" w:cs="宋体"/>
          <w:sz w:val="24"/>
          <w:szCs w:val="24"/>
          <w:lang w:eastAsia="zh-CN"/>
        </w:rPr>
        <w:t>3</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传感器</w:t>
      </w:r>
    </w:p>
    <w:p w14:paraId="25370A49">
      <w:pPr>
        <w:pStyle w:val="6"/>
        <w:spacing w:before="71" w:line="480" w:lineRule="exact"/>
        <w:ind w:left="22" w:right="85" w:firstLine="421"/>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传感器的种类为</w:t>
      </w:r>
      <w:r>
        <w:rPr>
          <w:rFonts w:hint="eastAsia" w:ascii="宋体" w:hAnsi="宋体" w:eastAsia="宋体" w:cs="宋体"/>
          <w:b/>
          <w:bCs/>
          <w:spacing w:val="-2"/>
          <w:sz w:val="24"/>
          <w:szCs w:val="24"/>
          <w:lang w:eastAsia="zh-CN"/>
        </w:rPr>
        <w:t>电磁</w:t>
      </w:r>
      <w:r>
        <w:rPr>
          <w:rFonts w:hint="eastAsia" w:ascii="宋体" w:hAnsi="宋体" w:eastAsia="宋体" w:cs="宋体"/>
          <w:spacing w:val="-2"/>
          <w:sz w:val="24"/>
          <w:szCs w:val="24"/>
          <w:lang w:eastAsia="zh-CN"/>
        </w:rPr>
        <w:t>；不限制传感器数量。</w:t>
      </w:r>
    </w:p>
    <w:p w14:paraId="4B92556E">
      <w:pPr>
        <w:pStyle w:val="4"/>
        <w:bidi w:val="0"/>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2.1.4 </w:t>
      </w:r>
      <w:r>
        <w:rPr>
          <w:rFonts w:hint="eastAsia" w:ascii="宋体" w:hAnsi="宋体" w:eastAsia="宋体" w:cs="宋体"/>
          <w:sz w:val="24"/>
          <w:szCs w:val="24"/>
          <w:lang w:eastAsia="zh-CN"/>
        </w:rPr>
        <w:t>电机和车轮</w:t>
      </w:r>
    </w:p>
    <w:p w14:paraId="20422BF8">
      <w:pPr>
        <w:pStyle w:val="6"/>
        <w:spacing w:before="71" w:line="480" w:lineRule="exact"/>
        <w:ind w:left="22" w:right="85" w:firstLine="421"/>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val="en-US" w:eastAsia="zh-CN"/>
        </w:rPr>
        <w:t>使用指定</w:t>
      </w:r>
      <w:r>
        <w:rPr>
          <w:rFonts w:hint="eastAsia" w:ascii="宋体" w:hAnsi="宋体" w:eastAsia="宋体" w:cs="宋体"/>
          <w:spacing w:val="-2"/>
          <w:sz w:val="24"/>
          <w:szCs w:val="24"/>
          <w:lang w:eastAsia="zh-CN"/>
        </w:rPr>
        <w:t>成品车模，不允许参赛队对车模电机进行更换或改造。</w:t>
      </w:r>
    </w:p>
    <w:p w14:paraId="1A44FA91">
      <w:pPr>
        <w:pStyle w:val="4"/>
        <w:bidi w:val="0"/>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2.1.5 </w:t>
      </w:r>
      <w:r>
        <w:rPr>
          <w:rFonts w:hint="eastAsia" w:ascii="宋体" w:hAnsi="宋体" w:eastAsia="宋体" w:cs="宋体"/>
          <w:sz w:val="24"/>
          <w:szCs w:val="24"/>
          <w:lang w:eastAsia="zh-CN"/>
        </w:rPr>
        <w:t>电池</w:t>
      </w:r>
    </w:p>
    <w:p w14:paraId="1D6B6DB7">
      <w:pPr>
        <w:pStyle w:val="6"/>
        <w:spacing w:before="71" w:line="480" w:lineRule="exact"/>
        <w:ind w:left="22" w:right="85" w:firstLine="421"/>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车模驱动电池允许使用镍氢、镍铬、锂电池，车模上应该只具有一组电池，电池最高电压应小于等于 12.6V。</w:t>
      </w:r>
    </w:p>
    <w:p w14:paraId="29B65AE5">
      <w:pPr>
        <w:pStyle w:val="4"/>
        <w:bidi w:val="0"/>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2.1.6 </w:t>
      </w:r>
      <w:r>
        <w:rPr>
          <w:rFonts w:hint="eastAsia" w:ascii="宋体" w:hAnsi="宋体" w:eastAsia="宋体" w:cs="宋体"/>
          <w:sz w:val="24"/>
          <w:szCs w:val="24"/>
          <w:lang w:eastAsia="zh-CN"/>
        </w:rPr>
        <w:t>电路板</w:t>
      </w:r>
    </w:p>
    <w:p w14:paraId="44F51EC1">
      <w:pPr>
        <w:pStyle w:val="6"/>
        <w:spacing w:before="71" w:line="480" w:lineRule="exact"/>
        <w:ind w:left="22" w:right="85" w:firstLine="421"/>
        <w:jc w:val="both"/>
        <w:rPr>
          <w:rFonts w:hint="eastAsia" w:ascii="宋体" w:hAnsi="宋体" w:eastAsia="宋体" w:cs="宋体"/>
          <w:color w:val="FF0000"/>
          <w:spacing w:val="-2"/>
          <w:sz w:val="24"/>
          <w:szCs w:val="24"/>
          <w:lang w:eastAsia="zh-CN"/>
        </w:rPr>
      </w:pPr>
      <w:r>
        <w:rPr>
          <w:rFonts w:hint="eastAsia" w:ascii="宋体" w:hAnsi="宋体" w:eastAsia="宋体" w:cs="宋体"/>
          <w:spacing w:val="-2"/>
          <w:sz w:val="24"/>
          <w:szCs w:val="24"/>
          <w:lang w:eastAsia="zh-CN"/>
        </w:rPr>
        <w:t>组委会将会提供</w:t>
      </w:r>
      <w:r>
        <w:rPr>
          <w:rFonts w:hint="eastAsia" w:ascii="宋体" w:hAnsi="宋体" w:eastAsia="宋体" w:cs="宋体"/>
          <w:spacing w:val="-2"/>
          <w:sz w:val="24"/>
          <w:szCs w:val="24"/>
          <w:lang w:val="en-US" w:eastAsia="zh-CN"/>
        </w:rPr>
        <w:t>PDF版的参考</w:t>
      </w:r>
      <w:r>
        <w:rPr>
          <w:rFonts w:hint="eastAsia" w:ascii="宋体" w:hAnsi="宋体" w:eastAsia="宋体" w:cs="宋体"/>
          <w:spacing w:val="-2"/>
          <w:sz w:val="24"/>
          <w:szCs w:val="24"/>
          <w:lang w:eastAsia="zh-CN"/>
        </w:rPr>
        <w:t>原理图，需要参赛队伍自行绘制</w:t>
      </w:r>
      <w:r>
        <w:rPr>
          <w:rFonts w:hint="eastAsia" w:ascii="宋体" w:hAnsi="宋体" w:eastAsia="宋体" w:cs="宋体"/>
          <w:spacing w:val="-2"/>
          <w:sz w:val="24"/>
          <w:szCs w:val="24"/>
          <w:lang w:val="en-US" w:eastAsia="zh-CN"/>
        </w:rPr>
        <w:t>原理图和PCB，</w:t>
      </w:r>
      <w:r>
        <w:rPr>
          <w:rFonts w:hint="eastAsia" w:ascii="宋体" w:hAnsi="宋体" w:eastAsia="宋体" w:cs="宋体"/>
          <w:color w:val="FF0000"/>
          <w:spacing w:val="-2"/>
          <w:sz w:val="24"/>
          <w:szCs w:val="24"/>
          <w:lang w:val="en-US" w:eastAsia="zh-CN"/>
        </w:rPr>
        <w:t>若使用万能板代替PCB，将罚时30秒</w:t>
      </w:r>
      <w:r>
        <w:rPr>
          <w:rFonts w:hint="eastAsia" w:ascii="宋体" w:hAnsi="宋体" w:eastAsia="宋体" w:cs="宋体"/>
          <w:b w:val="0"/>
          <w:bCs w:val="0"/>
          <w:color w:val="FF0000"/>
          <w:spacing w:val="-2"/>
          <w:sz w:val="24"/>
          <w:szCs w:val="24"/>
          <w:lang w:val="en-US" w:eastAsia="zh-CN"/>
        </w:rPr>
        <w:t>（比赛期间将进行专项审核，请负责电路板制作的同学携带个人电脑）。</w:t>
      </w:r>
    </w:p>
    <w:p w14:paraId="0228ADF8">
      <w:pPr>
        <w:pStyle w:val="6"/>
        <w:spacing w:before="71" w:line="480" w:lineRule="exact"/>
        <w:ind w:left="22" w:right="85" w:firstLine="421"/>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竞赛智能车中除了核心板、陀螺仪、</w:t>
      </w:r>
      <w:r>
        <w:rPr>
          <w:rFonts w:hint="eastAsia" w:ascii="宋体" w:hAnsi="宋体" w:eastAsia="宋体" w:cs="宋体"/>
          <w:spacing w:val="-2"/>
          <w:sz w:val="24"/>
          <w:szCs w:val="24"/>
          <w:lang w:val="en-US" w:eastAsia="zh-CN"/>
        </w:rPr>
        <w:t>屏幕等</w:t>
      </w:r>
      <w:r>
        <w:rPr>
          <w:rFonts w:hint="eastAsia" w:ascii="宋体" w:hAnsi="宋体" w:eastAsia="宋体" w:cs="宋体"/>
          <w:spacing w:val="-2"/>
          <w:sz w:val="24"/>
          <w:szCs w:val="24"/>
          <w:lang w:eastAsia="zh-CN"/>
        </w:rPr>
        <w:t>之外，</w:t>
      </w:r>
      <w:r>
        <w:rPr>
          <w:rFonts w:hint="eastAsia" w:ascii="宋体" w:hAnsi="宋体" w:eastAsia="宋体" w:cs="宋体"/>
          <w:color w:val="FF0000"/>
          <w:spacing w:val="-2"/>
          <w:sz w:val="24"/>
          <w:szCs w:val="24"/>
          <w:lang w:eastAsia="zh-CN"/>
        </w:rPr>
        <w:t>禁止购买现成的功能模块，</w:t>
      </w:r>
      <w:r>
        <w:rPr>
          <w:rFonts w:hint="eastAsia" w:ascii="宋体" w:hAnsi="宋体" w:eastAsia="宋体" w:cs="宋体"/>
          <w:b w:val="0"/>
          <w:bCs w:val="0"/>
          <w:color w:val="FF0000"/>
          <w:spacing w:val="-2"/>
          <w:sz w:val="24"/>
          <w:szCs w:val="24"/>
          <w:lang w:val="en-US" w:eastAsia="zh-CN"/>
        </w:rPr>
        <w:t>以上情况</w:t>
      </w:r>
      <w:r>
        <w:rPr>
          <w:rFonts w:hint="eastAsia" w:ascii="宋体" w:hAnsi="宋体" w:eastAsia="宋体" w:cs="宋体"/>
          <w:color w:val="FF0000"/>
          <w:spacing w:val="-2"/>
          <w:sz w:val="24"/>
          <w:szCs w:val="24"/>
          <w:lang w:eastAsia="zh-CN"/>
        </w:rPr>
        <w:t>一经发现将会取消参赛资格。</w:t>
      </w:r>
      <w:r>
        <w:rPr>
          <w:rFonts w:hint="eastAsia" w:ascii="宋体" w:hAnsi="宋体" w:eastAsia="宋体" w:cs="宋体"/>
          <w:spacing w:val="-2"/>
          <w:sz w:val="24"/>
          <w:szCs w:val="24"/>
          <w:lang w:eastAsia="zh-CN"/>
        </w:rPr>
        <w:t>购买的单片机最小核心子板上，只允许带有单片机、时钟、电源以及单片机调试接口。其它连接外部传感器、SD 卡、液晶显示等电路结构都需要通过自制电路主板引出，不允许直接从最小核心板引出。</w:t>
      </w:r>
    </w:p>
    <w:p w14:paraId="63BB6BA1">
      <w:pPr>
        <w:pStyle w:val="6"/>
        <w:spacing w:before="71" w:line="480" w:lineRule="exact"/>
        <w:ind w:left="22" w:right="85" w:firstLine="421"/>
        <w:jc w:val="both"/>
        <w:rPr>
          <w:rFonts w:hint="eastAsia" w:ascii="宋体" w:hAnsi="宋体" w:eastAsia="宋体" w:cs="宋体"/>
          <w:b/>
          <w:bCs/>
          <w:spacing w:val="-2"/>
          <w:sz w:val="24"/>
          <w:szCs w:val="24"/>
          <w:lang w:val="en-US" w:eastAsia="zh-CN"/>
        </w:rPr>
      </w:pPr>
      <w:r>
        <w:rPr>
          <w:rFonts w:hint="eastAsia" w:ascii="宋体" w:hAnsi="宋体" w:eastAsia="宋体" w:cs="宋体"/>
          <w:spacing w:val="-2"/>
          <w:sz w:val="24"/>
          <w:szCs w:val="24"/>
          <w:lang w:eastAsia="zh-CN"/>
        </w:rPr>
        <w:t>自制的 PCB 板包括但不限于传感器及信号调理、电源管理、电机驱动、主控电路、调试电路等。如果自制电路采用工厂加工的 PCB 印制电路板，需要在覆铜层</w:t>
      </w:r>
      <w:r>
        <w:rPr>
          <w:rFonts w:hint="eastAsia" w:ascii="宋体" w:hAnsi="宋体" w:eastAsia="宋体" w:cs="宋体"/>
          <w:spacing w:val="-2"/>
          <w:sz w:val="24"/>
          <w:szCs w:val="24"/>
          <w:lang w:val="en-US" w:eastAsia="zh-CN"/>
        </w:rPr>
        <w:t>和顶层</w:t>
      </w:r>
      <w:r>
        <w:rPr>
          <w:rFonts w:hint="eastAsia" w:ascii="宋体" w:hAnsi="宋体" w:eastAsia="宋体" w:cs="宋体"/>
          <w:spacing w:val="-2"/>
          <w:sz w:val="24"/>
          <w:szCs w:val="24"/>
          <w:lang w:eastAsia="zh-CN"/>
        </w:rPr>
        <w:t>放置本参赛队伍的队伍名称、参赛年份，队伍信息需要能够便于观察。</w:t>
      </w:r>
      <w:r>
        <w:rPr>
          <w:rFonts w:hint="eastAsia" w:ascii="宋体" w:hAnsi="宋体" w:eastAsia="宋体" w:cs="宋体"/>
          <w:spacing w:val="-2"/>
          <w:sz w:val="24"/>
          <w:szCs w:val="24"/>
          <w:lang w:val="en-US" w:eastAsia="zh-CN"/>
        </w:rPr>
        <w:t>在打板时须在板上加标志中选择</w:t>
      </w:r>
      <w:r>
        <w:rPr>
          <w:rFonts w:hint="eastAsia" w:ascii="宋体" w:hAnsi="宋体" w:eastAsia="宋体" w:cs="宋体"/>
          <w:b/>
          <w:bCs/>
          <w:spacing w:val="-2"/>
          <w:sz w:val="24"/>
          <w:szCs w:val="24"/>
          <w:lang w:val="en-US" w:eastAsia="zh-CN"/>
        </w:rPr>
        <w:t>加说明书图文二维码</w:t>
      </w:r>
      <w:r>
        <w:rPr>
          <w:rFonts w:hint="eastAsia" w:ascii="宋体" w:hAnsi="宋体" w:eastAsia="宋体" w:cs="宋体"/>
          <w:b w:val="0"/>
          <w:bCs w:val="0"/>
          <w:spacing w:val="-2"/>
          <w:sz w:val="24"/>
          <w:szCs w:val="24"/>
          <w:lang w:val="en-US" w:eastAsia="zh-CN"/>
        </w:rPr>
        <w:t>，二维码模板建议选择新版官方模版，内容包括板子名称、功能、设计日期、原理图截图、PCB截图（顶层+底层）、实物图，视频与板子说明文档可选择性提交。</w:t>
      </w:r>
      <w:r>
        <w:rPr>
          <w:rFonts w:hint="eastAsia" w:ascii="宋体" w:hAnsi="宋体" w:eastAsia="宋体" w:cs="宋体"/>
          <w:spacing w:val="-2"/>
          <w:sz w:val="24"/>
          <w:szCs w:val="24"/>
          <w:lang w:eastAsia="zh-CN"/>
        </w:rPr>
        <w:t>对于非常小的电路板可以使用名称缩写，名称在车模技术检查时需要直接可见。如果电路板的面积小于 1平方厘米可以不用带有队伍特有信息。 PCB提交生产制作时间需在202</w:t>
      </w:r>
      <w:r>
        <w:rPr>
          <w:rFonts w:hint="eastAsia" w:ascii="宋体" w:hAnsi="宋体" w:eastAsia="宋体" w:cs="宋体"/>
          <w:spacing w:val="-2"/>
          <w:sz w:val="24"/>
          <w:szCs w:val="24"/>
          <w:lang w:val="en-US" w:eastAsia="zh-CN"/>
        </w:rPr>
        <w:t>6</w:t>
      </w:r>
      <w:r>
        <w:rPr>
          <w:rFonts w:hint="eastAsia" w:ascii="宋体" w:hAnsi="宋体" w:eastAsia="宋体" w:cs="宋体"/>
          <w:spacing w:val="-2"/>
          <w:sz w:val="24"/>
          <w:szCs w:val="24"/>
          <w:lang w:eastAsia="zh-CN"/>
        </w:rPr>
        <w:t>年</w:t>
      </w:r>
      <w:r>
        <w:rPr>
          <w:rFonts w:hint="eastAsia" w:ascii="宋体" w:hAnsi="宋体" w:eastAsia="宋体" w:cs="宋体"/>
          <w:spacing w:val="-2"/>
          <w:sz w:val="24"/>
          <w:szCs w:val="24"/>
          <w:lang w:val="en-US" w:eastAsia="zh-CN"/>
        </w:rPr>
        <w:t>9</w:t>
      </w:r>
      <w:r>
        <w:rPr>
          <w:rFonts w:hint="eastAsia" w:ascii="宋体" w:hAnsi="宋体" w:eastAsia="宋体" w:cs="宋体"/>
          <w:spacing w:val="-2"/>
          <w:sz w:val="24"/>
          <w:szCs w:val="24"/>
          <w:lang w:eastAsia="zh-CN"/>
        </w:rPr>
        <w:t>月1日-2026年</w:t>
      </w:r>
      <w:r>
        <w:rPr>
          <w:rFonts w:hint="eastAsia" w:ascii="宋体" w:hAnsi="宋体" w:eastAsia="宋体" w:cs="宋体"/>
          <w:spacing w:val="-2"/>
          <w:sz w:val="24"/>
          <w:szCs w:val="24"/>
          <w:lang w:val="en-US" w:eastAsia="zh-CN"/>
        </w:rPr>
        <w:t>11</w:t>
      </w:r>
      <w:r>
        <w:rPr>
          <w:rFonts w:hint="eastAsia" w:ascii="宋体" w:hAnsi="宋体" w:eastAsia="宋体" w:cs="宋体"/>
          <w:spacing w:val="-2"/>
          <w:sz w:val="24"/>
          <w:szCs w:val="24"/>
          <w:lang w:eastAsia="zh-CN"/>
        </w:rPr>
        <w:t>月1</w:t>
      </w:r>
      <w:r>
        <w:rPr>
          <w:rFonts w:hint="eastAsia" w:ascii="宋体" w:hAnsi="宋体" w:eastAsia="宋体" w:cs="宋体"/>
          <w:spacing w:val="-2"/>
          <w:sz w:val="24"/>
          <w:szCs w:val="24"/>
          <w:lang w:val="en-US" w:eastAsia="zh-CN"/>
        </w:rPr>
        <w:t>5</w:t>
      </w:r>
      <w:r>
        <w:rPr>
          <w:rFonts w:hint="eastAsia" w:ascii="宋体" w:hAnsi="宋体" w:eastAsia="宋体" w:cs="宋体"/>
          <w:spacing w:val="-2"/>
          <w:sz w:val="24"/>
          <w:szCs w:val="24"/>
          <w:lang w:eastAsia="zh-CN"/>
        </w:rPr>
        <w:t>日期间，不允许使用历史版本PCB用于比赛。</w:t>
      </w:r>
    </w:p>
    <w:p w14:paraId="4D2600EB">
      <w:pPr>
        <w:pStyle w:val="3"/>
        <w:bidi w:val="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2.2 光电赛道</w:t>
      </w:r>
    </w:p>
    <w:p w14:paraId="555FB52C">
      <w:pPr>
        <w:pStyle w:val="4"/>
        <w:bidi w:val="0"/>
        <w:rPr>
          <w:rFonts w:hint="eastAsia" w:ascii="宋体" w:hAnsi="宋体" w:eastAsia="宋体" w:cs="宋体"/>
          <w:sz w:val="24"/>
          <w:szCs w:val="24"/>
          <w:lang w:eastAsia="zh-CN"/>
        </w:rPr>
      </w:pPr>
      <w:r>
        <w:rPr>
          <w:rFonts w:hint="eastAsia" w:ascii="宋体" w:hAnsi="宋体" w:eastAsia="宋体" w:cs="宋体"/>
          <w:sz w:val="24"/>
          <w:szCs w:val="24"/>
          <w:lang w:val="en-US" w:eastAsia="zh-CN"/>
        </w:rPr>
        <w:t>2.2.</w:t>
      </w:r>
      <w:r>
        <w:rPr>
          <w:rFonts w:hint="eastAsia" w:ascii="宋体" w:hAnsi="宋体" w:eastAsia="宋体" w:cs="宋体"/>
          <w:sz w:val="24"/>
          <w:szCs w:val="24"/>
        </w:rPr>
        <w:t>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车模</w:t>
      </w:r>
    </w:p>
    <w:p w14:paraId="63C2945E">
      <w:pPr>
        <w:pStyle w:val="6"/>
        <w:spacing w:before="71" w:line="480" w:lineRule="exact"/>
        <w:ind w:left="22" w:right="85" w:firstLine="421"/>
        <w:jc w:val="both"/>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本届校赛所用车模，须为智能车组委会指定款式，具体车模规定在 QQ 群内发布，请参赛人员及时查阅。</w:t>
      </w:r>
    </w:p>
    <w:p w14:paraId="524FAE8F">
      <w:pPr>
        <w:pStyle w:val="4"/>
        <w:bidi w:val="0"/>
        <w:rPr>
          <w:rFonts w:hint="eastAsia" w:ascii="宋体" w:hAnsi="宋体" w:eastAsia="宋体" w:cs="宋体"/>
          <w:sz w:val="24"/>
          <w:szCs w:val="24"/>
          <w:lang w:eastAsia="zh-CN"/>
        </w:rPr>
      </w:pPr>
      <w:r>
        <w:rPr>
          <w:rFonts w:hint="eastAsia" w:ascii="宋体" w:hAnsi="宋体" w:eastAsia="宋体" w:cs="宋体"/>
          <w:sz w:val="24"/>
          <w:szCs w:val="24"/>
          <w:lang w:val="en-US" w:eastAsia="zh-CN"/>
        </w:rPr>
        <w:t>2.2.</w:t>
      </w:r>
      <w:r>
        <w:rPr>
          <w:rFonts w:hint="eastAsia" w:ascii="宋体" w:hAnsi="宋体" w:eastAsia="宋体" w:cs="宋体"/>
          <w:sz w:val="24"/>
          <w:szCs w:val="24"/>
          <w:lang w:eastAsia="zh-CN"/>
        </w:rPr>
        <w:t>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控制器</w:t>
      </w:r>
    </w:p>
    <w:p w14:paraId="5087117E">
      <w:pPr>
        <w:pStyle w:val="6"/>
        <w:spacing w:before="71" w:line="480" w:lineRule="exact"/>
        <w:ind w:left="22" w:right="85" w:firstLine="421"/>
        <w:jc w:val="both"/>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允许使用以下两种控制器的一种：</w:t>
      </w:r>
    </w:p>
    <w:p w14:paraId="4C8FD882">
      <w:pPr>
        <w:pStyle w:val="6"/>
        <w:spacing w:before="71" w:line="480" w:lineRule="exact"/>
        <w:ind w:left="22" w:right="85" w:firstLine="421"/>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val="en-US" w:eastAsia="zh-CN"/>
        </w:rPr>
        <w:t>1.</w:t>
      </w:r>
      <w:r>
        <w:rPr>
          <w:rFonts w:hint="eastAsia" w:ascii="宋体" w:hAnsi="宋体" w:eastAsia="宋体" w:cs="宋体"/>
          <w:spacing w:val="-2"/>
          <w:sz w:val="24"/>
          <w:szCs w:val="24"/>
          <w:lang w:eastAsia="zh-CN"/>
        </w:rPr>
        <w:t>ST</w:t>
      </w:r>
      <w:r>
        <w:rPr>
          <w:rFonts w:hint="eastAsia" w:ascii="宋体" w:hAnsi="宋体" w:eastAsia="宋体" w:cs="宋体"/>
          <w:spacing w:val="-2"/>
          <w:sz w:val="24"/>
          <w:szCs w:val="24"/>
          <w:lang w:val="en-US" w:eastAsia="zh-CN"/>
        </w:rPr>
        <w:t>M</w:t>
      </w:r>
      <w:r>
        <w:rPr>
          <w:rFonts w:hint="eastAsia" w:ascii="宋体" w:hAnsi="宋体" w:eastAsia="宋体" w:cs="宋体"/>
          <w:spacing w:val="-2"/>
          <w:sz w:val="24"/>
          <w:szCs w:val="24"/>
          <w:lang w:eastAsia="zh-CN"/>
        </w:rPr>
        <w:t xml:space="preserve"> 系列微控制器：</w:t>
      </w:r>
    </w:p>
    <w:p w14:paraId="2A335003">
      <w:pPr>
        <w:pStyle w:val="6"/>
        <w:spacing w:before="71" w:line="480" w:lineRule="exact"/>
        <w:ind w:left="22" w:right="85" w:firstLine="421"/>
        <w:jc w:val="both"/>
        <w:rPr>
          <w:rFonts w:hint="eastAsia" w:ascii="宋体" w:hAnsi="宋体" w:eastAsia="宋体" w:cs="宋体"/>
          <w:b/>
          <w:bCs/>
          <w:color w:val="FF0000"/>
          <w:spacing w:val="-2"/>
          <w:sz w:val="24"/>
          <w:szCs w:val="24"/>
          <w:lang w:val="en-US" w:eastAsia="zh-CN"/>
        </w:rPr>
      </w:pPr>
      <w:r>
        <w:rPr>
          <w:rFonts w:hint="eastAsia" w:ascii="宋体" w:hAnsi="宋体" w:eastAsia="宋体" w:cs="宋体"/>
          <w:spacing w:val="-2"/>
          <w:sz w:val="24"/>
          <w:szCs w:val="24"/>
          <w:lang w:eastAsia="zh-CN"/>
        </w:rPr>
        <w:t xml:space="preserve">• </w:t>
      </w:r>
      <w:r>
        <w:rPr>
          <w:rFonts w:hint="eastAsia" w:ascii="宋体" w:hAnsi="宋体" w:eastAsia="宋体" w:cs="宋体"/>
          <w:b/>
          <w:bCs/>
          <w:spacing w:val="-2"/>
          <w:sz w:val="24"/>
          <w:szCs w:val="24"/>
          <w:lang w:eastAsia="zh-CN"/>
        </w:rPr>
        <w:t>ST</w:t>
      </w:r>
      <w:r>
        <w:rPr>
          <w:rFonts w:hint="eastAsia" w:ascii="宋体" w:hAnsi="宋体" w:eastAsia="宋体" w:cs="宋体"/>
          <w:b/>
          <w:bCs/>
          <w:spacing w:val="-2"/>
          <w:sz w:val="24"/>
          <w:szCs w:val="24"/>
          <w:lang w:val="en-US" w:eastAsia="zh-CN"/>
        </w:rPr>
        <w:t>M32F103C8T6</w:t>
      </w:r>
    </w:p>
    <w:p w14:paraId="76D88EE6">
      <w:pPr>
        <w:pStyle w:val="6"/>
        <w:numPr>
          <w:ilvl w:val="0"/>
          <w:numId w:val="1"/>
        </w:numPr>
        <w:spacing w:before="71" w:line="480" w:lineRule="exact"/>
        <w:ind w:left="22" w:right="85" w:firstLine="421"/>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val="en-US" w:eastAsia="zh-CN"/>
        </w:rPr>
        <w:t>stc</w:t>
      </w:r>
      <w:r>
        <w:rPr>
          <w:rFonts w:hint="eastAsia" w:ascii="宋体" w:hAnsi="宋体" w:eastAsia="宋体" w:cs="宋体"/>
          <w:spacing w:val="-2"/>
          <w:sz w:val="24"/>
          <w:szCs w:val="24"/>
          <w:lang w:eastAsia="zh-CN"/>
        </w:rPr>
        <w:t>系列微控制器</w:t>
      </w:r>
    </w:p>
    <w:p w14:paraId="2B74383A">
      <w:pPr>
        <w:pStyle w:val="6"/>
        <w:numPr>
          <w:ilvl w:val="0"/>
          <w:numId w:val="0"/>
        </w:numPr>
        <w:spacing w:before="71" w:line="480" w:lineRule="exact"/>
        <w:ind w:left="443" w:leftChars="0" w:right="85" w:rightChars="0"/>
        <w:jc w:val="both"/>
        <w:rPr>
          <w:rFonts w:hint="eastAsia" w:ascii="宋体" w:hAnsi="宋体" w:eastAsia="宋体" w:cs="宋体"/>
          <w:b/>
          <w:bCs/>
          <w:spacing w:val="-2"/>
          <w:sz w:val="24"/>
          <w:szCs w:val="24"/>
          <w:lang w:val="en-US" w:eastAsia="zh-CN"/>
        </w:rPr>
      </w:pPr>
      <w:r>
        <w:rPr>
          <w:rFonts w:hint="eastAsia" w:ascii="宋体" w:hAnsi="宋体" w:eastAsia="宋体" w:cs="宋体"/>
          <w:spacing w:val="-2"/>
          <w:sz w:val="24"/>
          <w:szCs w:val="24"/>
          <w:lang w:eastAsia="zh-CN"/>
        </w:rPr>
        <w:t xml:space="preserve">• </w:t>
      </w:r>
      <w:r>
        <w:rPr>
          <w:rFonts w:hint="eastAsia" w:ascii="宋体" w:hAnsi="宋体" w:eastAsia="宋体" w:cs="宋体"/>
          <w:b/>
          <w:bCs/>
          <w:spacing w:val="-2"/>
          <w:sz w:val="24"/>
          <w:szCs w:val="24"/>
          <w:lang w:eastAsia="zh-CN"/>
        </w:rPr>
        <w:t>S</w:t>
      </w:r>
      <w:r>
        <w:rPr>
          <w:rFonts w:hint="eastAsia" w:ascii="宋体" w:hAnsi="宋体" w:eastAsia="宋体" w:cs="宋体"/>
          <w:b/>
          <w:bCs/>
          <w:spacing w:val="-2"/>
          <w:sz w:val="24"/>
          <w:szCs w:val="24"/>
          <w:lang w:val="en-US" w:eastAsia="zh-CN"/>
        </w:rPr>
        <w:t>TC89C52</w:t>
      </w:r>
    </w:p>
    <w:p w14:paraId="7A3E4106">
      <w:pPr>
        <w:pStyle w:val="4"/>
        <w:bidi w:val="0"/>
        <w:rPr>
          <w:rFonts w:hint="eastAsia" w:ascii="宋体" w:hAnsi="宋体" w:eastAsia="宋体" w:cs="宋体"/>
          <w:sz w:val="24"/>
          <w:szCs w:val="24"/>
          <w:lang w:eastAsia="zh-CN"/>
        </w:rPr>
      </w:pPr>
      <w:r>
        <w:rPr>
          <w:rFonts w:hint="eastAsia" w:ascii="宋体" w:hAnsi="宋体" w:eastAsia="宋体" w:cs="宋体"/>
          <w:sz w:val="24"/>
          <w:szCs w:val="24"/>
          <w:lang w:val="en-US" w:eastAsia="zh-CN"/>
        </w:rPr>
        <w:t>2.2.</w:t>
      </w:r>
      <w:r>
        <w:rPr>
          <w:rFonts w:hint="eastAsia" w:ascii="宋体" w:hAnsi="宋体" w:eastAsia="宋体" w:cs="宋体"/>
          <w:sz w:val="24"/>
          <w:szCs w:val="24"/>
          <w:lang w:eastAsia="zh-CN"/>
        </w:rPr>
        <w:t>3</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传感器</w:t>
      </w:r>
    </w:p>
    <w:p w14:paraId="5DF3491D">
      <w:pPr>
        <w:pStyle w:val="6"/>
        <w:spacing w:before="71" w:line="480" w:lineRule="exact"/>
        <w:ind w:left="22" w:right="85" w:firstLine="421"/>
        <w:jc w:val="both"/>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eastAsia="zh-CN"/>
        </w:rPr>
        <w:t>传感器的种类为</w:t>
      </w:r>
      <w:r>
        <w:rPr>
          <w:rFonts w:hint="eastAsia" w:ascii="宋体" w:hAnsi="宋体" w:eastAsia="宋体" w:cs="宋体"/>
          <w:spacing w:val="-2"/>
          <w:sz w:val="24"/>
          <w:szCs w:val="24"/>
          <w:lang w:val="en-US" w:eastAsia="zh-CN"/>
        </w:rPr>
        <w:t>灰度传感器</w:t>
      </w:r>
      <w:r>
        <w:rPr>
          <w:rFonts w:hint="eastAsia" w:ascii="宋体" w:hAnsi="宋体" w:eastAsia="宋体" w:cs="宋体"/>
          <w:spacing w:val="-2"/>
          <w:sz w:val="24"/>
          <w:szCs w:val="24"/>
          <w:lang w:eastAsia="zh-CN"/>
        </w:rPr>
        <w:t>。传感器的数量由参赛队伍自行确定，不</w:t>
      </w:r>
      <w:r>
        <w:rPr>
          <w:rFonts w:hint="eastAsia" w:ascii="宋体" w:hAnsi="宋体" w:eastAsia="宋体" w:cs="宋体"/>
          <w:spacing w:val="-2"/>
          <w:sz w:val="24"/>
          <w:szCs w:val="24"/>
          <w:lang w:val="en-US" w:eastAsia="zh-CN"/>
        </w:rPr>
        <w:t>做</w:t>
      </w:r>
      <w:r>
        <w:rPr>
          <w:rFonts w:hint="eastAsia" w:ascii="宋体" w:hAnsi="宋体" w:eastAsia="宋体" w:cs="宋体"/>
          <w:spacing w:val="-2"/>
          <w:sz w:val="24"/>
          <w:szCs w:val="24"/>
          <w:lang w:eastAsia="zh-CN"/>
        </w:rPr>
        <w:t>限制。</w:t>
      </w:r>
      <w:r>
        <w:rPr>
          <w:rFonts w:hint="eastAsia" w:ascii="宋体" w:hAnsi="宋体" w:eastAsia="宋体" w:cs="宋体"/>
          <w:spacing w:val="-2"/>
          <w:sz w:val="24"/>
          <w:szCs w:val="24"/>
          <w:lang w:val="en-US" w:eastAsia="zh-CN"/>
        </w:rPr>
        <w:t>传感器上不得有控制芯片。</w:t>
      </w:r>
    </w:p>
    <w:p w14:paraId="4F285291">
      <w:pPr>
        <w:pStyle w:val="4"/>
        <w:bidi w:val="0"/>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2.2.4 </w:t>
      </w:r>
      <w:r>
        <w:rPr>
          <w:rFonts w:hint="eastAsia" w:ascii="宋体" w:hAnsi="宋体" w:eastAsia="宋体" w:cs="宋体"/>
          <w:sz w:val="24"/>
          <w:szCs w:val="24"/>
          <w:lang w:eastAsia="zh-CN"/>
        </w:rPr>
        <w:t>电机和车轮</w:t>
      </w:r>
    </w:p>
    <w:p w14:paraId="68539D93">
      <w:pPr>
        <w:pStyle w:val="6"/>
        <w:spacing w:before="71" w:line="480" w:lineRule="exact"/>
        <w:ind w:left="22" w:right="85" w:firstLine="421"/>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val="en-US" w:eastAsia="zh-CN"/>
        </w:rPr>
        <w:t>采用指定</w:t>
      </w:r>
      <w:r>
        <w:rPr>
          <w:rFonts w:hint="eastAsia" w:ascii="宋体" w:hAnsi="宋体" w:eastAsia="宋体" w:cs="宋体"/>
          <w:spacing w:val="-2"/>
          <w:sz w:val="24"/>
          <w:szCs w:val="24"/>
          <w:lang w:eastAsia="zh-CN"/>
        </w:rPr>
        <w:t>成品车模，不允许参赛队对车模电机进行更换或改造。</w:t>
      </w:r>
    </w:p>
    <w:p w14:paraId="063B7AD1">
      <w:pPr>
        <w:pStyle w:val="4"/>
        <w:bidi w:val="0"/>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2.2.5 </w:t>
      </w:r>
      <w:r>
        <w:rPr>
          <w:rFonts w:hint="eastAsia" w:ascii="宋体" w:hAnsi="宋体" w:eastAsia="宋体" w:cs="宋体"/>
          <w:sz w:val="24"/>
          <w:szCs w:val="24"/>
          <w:lang w:eastAsia="zh-CN"/>
        </w:rPr>
        <w:t>电池</w:t>
      </w:r>
    </w:p>
    <w:p w14:paraId="5B1E8292">
      <w:pPr>
        <w:pStyle w:val="6"/>
        <w:spacing w:before="71" w:line="480" w:lineRule="exact"/>
        <w:ind w:left="22" w:right="85" w:firstLine="421"/>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车模驱动电池允许使用镍氢、镍铬、锂电池，车模上应该只具有一组电池，电池最高电压应小于等于 12.6V。</w:t>
      </w:r>
    </w:p>
    <w:p w14:paraId="613ED849">
      <w:pPr>
        <w:pStyle w:val="4"/>
        <w:bidi w:val="0"/>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2.2.6 </w:t>
      </w:r>
      <w:r>
        <w:rPr>
          <w:rFonts w:hint="eastAsia" w:ascii="宋体" w:hAnsi="宋体" w:eastAsia="宋体" w:cs="宋体"/>
          <w:sz w:val="24"/>
          <w:szCs w:val="24"/>
          <w:lang w:eastAsia="zh-CN"/>
        </w:rPr>
        <w:t>电路板</w:t>
      </w:r>
    </w:p>
    <w:p w14:paraId="5C79A6E0">
      <w:pPr>
        <w:pStyle w:val="6"/>
        <w:spacing w:before="71" w:line="480" w:lineRule="exact"/>
        <w:ind w:left="22" w:right="85" w:firstLine="421"/>
        <w:jc w:val="both"/>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可以不自制电路板，允许使用现成PCB、洞洞板、面包板当作底板。</w:t>
      </w:r>
    </w:p>
    <w:p w14:paraId="406FA3E3">
      <w:pPr>
        <w:pStyle w:val="6"/>
        <w:spacing w:before="71" w:line="480" w:lineRule="exact"/>
        <w:ind w:left="22" w:right="85" w:firstLine="421"/>
        <w:jc w:val="both"/>
        <w:rPr>
          <w:rFonts w:hint="eastAsia" w:ascii="宋体" w:hAnsi="宋体" w:eastAsia="宋体" w:cs="宋体"/>
          <w:spacing w:val="-2"/>
          <w:sz w:val="24"/>
          <w:szCs w:val="24"/>
          <w:lang w:val="en-US" w:eastAsia="zh-CN"/>
        </w:rPr>
      </w:pPr>
    </w:p>
    <w:p w14:paraId="2B1240BC">
      <w:pPr>
        <w:ind w:left="0" w:leftChars="0" w:firstLine="0" w:firstLineChars="0"/>
        <w:rPr>
          <w:rFonts w:hint="eastAsia" w:ascii="宋体" w:hAnsi="宋体" w:eastAsia="宋体" w:cs="宋体"/>
          <w:b/>
          <w:snapToGrid w:val="0"/>
          <w:color w:val="000000"/>
          <w:kern w:val="44"/>
          <w:sz w:val="24"/>
          <w:szCs w:val="24"/>
          <w:lang w:val="en-US" w:eastAsia="zh-CN" w:bidi="ar-SA"/>
        </w:rPr>
      </w:pPr>
      <w:r>
        <w:rPr>
          <w:rFonts w:hint="eastAsia" w:ascii="宋体" w:hAnsi="宋体" w:eastAsia="宋体" w:cs="宋体"/>
          <w:b/>
          <w:snapToGrid w:val="0"/>
          <w:color w:val="000000"/>
          <w:kern w:val="44"/>
          <w:sz w:val="24"/>
          <w:szCs w:val="24"/>
          <w:lang w:val="en-US" w:eastAsia="zh-CN" w:bidi="ar-SA"/>
        </w:rPr>
        <w:t>三、比赛环境</w:t>
      </w:r>
    </w:p>
    <w:p w14:paraId="1F827155">
      <w:pPr>
        <w:pStyle w:val="4"/>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 电磁赛道</w:t>
      </w:r>
    </w:p>
    <w:p w14:paraId="6C111B57">
      <w:pPr>
        <w:pStyle w:val="6"/>
        <w:spacing w:before="292" w:line="480" w:lineRule="exact"/>
        <w:ind w:left="34" w:firstLine="386"/>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赛道为</w:t>
      </w:r>
      <w:r>
        <w:rPr>
          <w:rFonts w:hint="eastAsia" w:ascii="宋体" w:hAnsi="宋体" w:eastAsia="宋体" w:cs="宋体"/>
          <w:spacing w:val="-2"/>
          <w:sz w:val="24"/>
          <w:szCs w:val="24"/>
          <w:lang w:val="en-US" w:eastAsia="zh-CN"/>
        </w:rPr>
        <w:t>黑色</w:t>
      </w:r>
      <w:r>
        <w:rPr>
          <w:rFonts w:hint="eastAsia" w:ascii="宋体" w:hAnsi="宋体" w:eastAsia="宋体" w:cs="宋体"/>
          <w:spacing w:val="-2"/>
          <w:sz w:val="24"/>
          <w:szCs w:val="24"/>
          <w:lang w:eastAsia="zh-CN"/>
        </w:rPr>
        <w:t>宽胶带铺成的环形封闭赛道，胶带覆盖电磁线。</w:t>
      </w:r>
    </w:p>
    <w:p w14:paraId="46D9728F">
      <w:pPr>
        <w:pStyle w:val="6"/>
        <w:spacing w:before="189" w:line="480" w:lineRule="exact"/>
        <w:ind w:left="29" w:firstLine="391"/>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赛道铺设有中心电磁引导线。引导线为一条铺设在赛道中心线上，直径 0.1~1.0mm 的漆包线，其中通有 20kHz、100mA 的交变电流。频率范围20k±1kHz，电流范围100±20mA。</w:t>
      </w:r>
    </w:p>
    <w:p w14:paraId="064EB22D">
      <w:pPr>
        <w:pStyle w:val="6"/>
        <w:spacing w:before="82" w:line="480" w:lineRule="exact"/>
        <w:ind w:left="26" w:firstLine="394"/>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比赛</w:t>
      </w:r>
      <w:r>
        <w:rPr>
          <w:rFonts w:hint="eastAsia" w:ascii="宋体" w:hAnsi="宋体" w:eastAsia="宋体" w:cs="宋体"/>
          <w:spacing w:val="-2"/>
          <w:sz w:val="24"/>
          <w:szCs w:val="24"/>
          <w:lang w:val="en-US" w:eastAsia="zh-CN"/>
        </w:rPr>
        <w:t>赛道</w:t>
      </w:r>
      <w:r>
        <w:rPr>
          <w:rFonts w:hint="eastAsia" w:ascii="宋体" w:hAnsi="宋体" w:eastAsia="宋体" w:cs="宋体"/>
          <w:spacing w:val="-2"/>
          <w:sz w:val="24"/>
          <w:szCs w:val="24"/>
          <w:lang w:eastAsia="zh-CN"/>
        </w:rPr>
        <w:t>具有直线、十字路口、直角弯道、菱形环岛等元素。</w:t>
      </w:r>
    </w:p>
    <w:p w14:paraId="7F40A5D0">
      <w:pPr>
        <w:pStyle w:val="6"/>
        <w:spacing w:before="82" w:line="480" w:lineRule="exact"/>
        <w:ind w:left="26" w:firstLine="394"/>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相关元素示意图将在赛前培训中给出。参赛队员也可在哔哩哔哩动画网站或 CSDN  技术论坛自行搜索全国大学生智能汽车比赛，但实际赛道类型以培训中给出的为参考。</w:t>
      </w:r>
    </w:p>
    <w:p w14:paraId="1FEA93EE">
      <w:pPr>
        <w:pStyle w:val="4"/>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 光电</w:t>
      </w:r>
      <w:bookmarkStart w:id="0" w:name="_GoBack"/>
      <w:bookmarkEnd w:id="0"/>
      <w:r>
        <w:rPr>
          <w:rFonts w:hint="eastAsia" w:ascii="宋体" w:hAnsi="宋体" w:eastAsia="宋体" w:cs="宋体"/>
          <w:sz w:val="24"/>
          <w:szCs w:val="24"/>
          <w:lang w:val="en-US" w:eastAsia="zh-CN"/>
        </w:rPr>
        <w:t>赛道</w:t>
      </w:r>
    </w:p>
    <w:p w14:paraId="471942FE">
      <w:pPr>
        <w:pStyle w:val="6"/>
        <w:spacing w:before="292" w:line="480" w:lineRule="exact"/>
        <w:ind w:left="34" w:firstLine="386"/>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赛道为</w:t>
      </w:r>
      <w:r>
        <w:rPr>
          <w:rFonts w:hint="eastAsia" w:ascii="宋体" w:hAnsi="宋体" w:eastAsia="宋体" w:cs="宋体"/>
          <w:spacing w:val="-2"/>
          <w:sz w:val="24"/>
          <w:szCs w:val="24"/>
          <w:lang w:val="en-US" w:eastAsia="zh-CN"/>
        </w:rPr>
        <w:t>黑色</w:t>
      </w:r>
      <w:r>
        <w:rPr>
          <w:rFonts w:hint="eastAsia" w:ascii="宋体" w:hAnsi="宋体" w:eastAsia="宋体" w:cs="宋体"/>
          <w:spacing w:val="-2"/>
          <w:sz w:val="24"/>
          <w:szCs w:val="24"/>
          <w:lang w:eastAsia="zh-CN"/>
        </w:rPr>
        <w:t>宽胶带（</w:t>
      </w:r>
      <w:r>
        <w:rPr>
          <w:rFonts w:hint="eastAsia" w:ascii="宋体" w:hAnsi="宋体" w:eastAsia="宋体" w:cs="宋体"/>
          <w:spacing w:val="-2"/>
          <w:sz w:val="24"/>
          <w:szCs w:val="24"/>
          <w:lang w:val="en-US" w:eastAsia="zh-CN"/>
        </w:rPr>
        <w:t>约宽18mm</w:t>
      </w:r>
      <w:r>
        <w:rPr>
          <w:rFonts w:hint="eastAsia" w:ascii="宋体" w:hAnsi="宋体" w:eastAsia="宋体" w:cs="宋体"/>
          <w:spacing w:val="-2"/>
          <w:sz w:val="24"/>
          <w:szCs w:val="24"/>
          <w:lang w:eastAsia="zh-CN"/>
        </w:rPr>
        <w:t>）铺成的环形封闭赛道。</w:t>
      </w:r>
    </w:p>
    <w:p w14:paraId="5593DC96">
      <w:pPr>
        <w:pStyle w:val="6"/>
        <w:spacing w:before="82" w:line="480" w:lineRule="exact"/>
        <w:ind w:left="26" w:firstLine="394"/>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比赛赛道包括以下元素：十字回环。</w:t>
      </w:r>
    </w:p>
    <w:p w14:paraId="457C0D09">
      <w:pPr>
        <w:pStyle w:val="6"/>
        <w:spacing w:before="82" w:line="480" w:lineRule="exact"/>
        <w:ind w:left="26" w:firstLine="394"/>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相关元素示意图将在赛前培训中给出。参赛队员也可在哔哩哔哩动画网站或 CSDN</w:t>
      </w:r>
      <w:r>
        <w:rPr>
          <w:rFonts w:hint="eastAsia" w:ascii="宋体" w:hAnsi="宋体" w:eastAsia="宋体" w:cs="宋体"/>
          <w:spacing w:val="-2"/>
          <w:sz w:val="24"/>
          <w:szCs w:val="24"/>
          <w:lang w:val="en-US" w:eastAsia="zh-CN"/>
        </w:rPr>
        <w:t xml:space="preserve"> </w:t>
      </w:r>
      <w:r>
        <w:rPr>
          <w:rFonts w:hint="eastAsia" w:ascii="宋体" w:hAnsi="宋体" w:eastAsia="宋体" w:cs="宋体"/>
          <w:spacing w:val="-2"/>
          <w:sz w:val="24"/>
          <w:szCs w:val="24"/>
          <w:lang w:eastAsia="zh-CN"/>
        </w:rPr>
        <w:t>技术论坛自行搜索全国大学生智能汽车比赛，但实际赛道类型以培训中给出的为参考。</w:t>
      </w:r>
    </w:p>
    <w:p w14:paraId="4DB62628">
      <w:pPr>
        <w:pStyle w:val="6"/>
        <w:spacing w:before="39" w:line="480" w:lineRule="exact"/>
        <w:ind w:left="440" w:right="69" w:firstLine="417"/>
        <w:rPr>
          <w:rFonts w:hint="eastAsia" w:ascii="宋体" w:hAnsi="宋体" w:eastAsia="宋体" w:cs="宋体"/>
          <w:spacing w:val="-2"/>
          <w:sz w:val="24"/>
          <w:szCs w:val="24"/>
          <w:lang w:eastAsia="zh-CN"/>
        </w:rPr>
      </w:pPr>
    </w:p>
    <w:p w14:paraId="237DDE89">
      <w:pPr>
        <w:pStyle w:val="2"/>
        <w:bidi w:val="0"/>
        <w:rPr>
          <w:rFonts w:hint="eastAsia" w:ascii="宋体" w:hAnsi="宋体" w:eastAsia="宋体" w:cs="宋体"/>
          <w:b/>
          <w:bCs w:val="0"/>
          <w:sz w:val="24"/>
          <w:szCs w:val="24"/>
          <w:lang w:eastAsia="zh-CN"/>
        </w:rPr>
      </w:pPr>
      <w:r>
        <w:rPr>
          <w:rFonts w:hint="eastAsia" w:ascii="宋体" w:hAnsi="宋体" w:eastAsia="宋体" w:cs="宋体"/>
          <w:b/>
          <w:bCs w:val="0"/>
          <w:sz w:val="24"/>
          <w:szCs w:val="24"/>
          <w:lang w:val="en-US" w:eastAsia="zh-CN"/>
        </w:rPr>
        <w:t>四</w:t>
      </w:r>
      <w:r>
        <w:rPr>
          <w:rFonts w:hint="eastAsia" w:ascii="宋体" w:hAnsi="宋体" w:eastAsia="宋体" w:cs="宋体"/>
          <w:b/>
          <w:bCs w:val="0"/>
          <w:sz w:val="24"/>
          <w:szCs w:val="24"/>
          <w:lang w:eastAsia="zh-CN"/>
        </w:rPr>
        <w:t>、比赛任务</w:t>
      </w:r>
    </w:p>
    <w:p w14:paraId="6FC67F38">
      <w:pPr>
        <w:pStyle w:val="6"/>
        <w:numPr>
          <w:ilvl w:val="0"/>
          <w:numId w:val="0"/>
        </w:numPr>
        <w:spacing w:line="240" w:lineRule="auto"/>
        <w:ind w:left="400" w:leftChars="0"/>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小车从发车点出发，沿赛道运行</w:t>
      </w:r>
      <w:r>
        <w:rPr>
          <w:rFonts w:hint="eastAsia" w:ascii="宋体" w:hAnsi="宋体" w:eastAsia="宋体" w:cs="宋体"/>
          <w:spacing w:val="-2"/>
          <w:sz w:val="24"/>
          <w:szCs w:val="24"/>
          <w:lang w:val="en-US" w:eastAsia="zh-CN"/>
        </w:rPr>
        <w:t>两</w:t>
      </w:r>
      <w:r>
        <w:rPr>
          <w:rFonts w:hint="eastAsia" w:ascii="宋体" w:hAnsi="宋体" w:eastAsia="宋体" w:cs="宋体"/>
          <w:spacing w:val="-2"/>
          <w:sz w:val="24"/>
          <w:szCs w:val="24"/>
          <w:lang w:eastAsia="zh-CN"/>
        </w:rPr>
        <w:t>圈，运行到十字路需保持车辆直行。</w:t>
      </w:r>
    </w:p>
    <w:p w14:paraId="556E11B7">
      <w:pPr>
        <w:pStyle w:val="6"/>
        <w:spacing w:line="240" w:lineRule="auto"/>
        <w:ind w:left="0" w:firstLine="0" w:firstLineChars="0"/>
        <w:rPr>
          <w:rFonts w:hint="eastAsia" w:ascii="宋体" w:hAnsi="宋体" w:eastAsia="宋体" w:cs="宋体"/>
          <w:spacing w:val="-2"/>
          <w:sz w:val="24"/>
          <w:szCs w:val="24"/>
          <w:lang w:val="en-US" w:eastAsia="zh-CN"/>
        </w:rPr>
      </w:pPr>
    </w:p>
    <w:p w14:paraId="717F49BF">
      <w:pPr>
        <w:pStyle w:val="6"/>
        <w:spacing w:line="240" w:lineRule="auto"/>
        <w:ind w:left="0" w:firstLine="0" w:firstLineChars="0"/>
        <w:rPr>
          <w:rFonts w:hint="eastAsia" w:ascii="宋体" w:hAnsi="宋体" w:eastAsia="宋体" w:cs="宋体"/>
          <w:spacing w:val="-2"/>
          <w:sz w:val="24"/>
          <w:szCs w:val="24"/>
          <w:lang w:eastAsia="zh-CN"/>
        </w:rPr>
      </w:pPr>
      <w:r>
        <w:rPr>
          <w:rFonts w:hint="eastAsia" w:ascii="宋体" w:hAnsi="宋体" w:eastAsia="宋体" w:cs="宋体"/>
          <w:b/>
          <w:bCs/>
          <w:spacing w:val="-2"/>
          <w:sz w:val="24"/>
          <w:szCs w:val="24"/>
          <w:lang w:eastAsia="zh-CN"/>
        </w:rPr>
        <w:t>计时标准</w:t>
      </w:r>
      <w:r>
        <w:rPr>
          <w:rFonts w:hint="eastAsia" w:ascii="宋体" w:hAnsi="宋体" w:eastAsia="宋体" w:cs="宋体"/>
          <w:spacing w:val="-2"/>
          <w:sz w:val="24"/>
          <w:szCs w:val="24"/>
          <w:lang w:eastAsia="zh-CN"/>
        </w:rPr>
        <w:t>：</w:t>
      </w:r>
    </w:p>
    <w:p w14:paraId="4FE81D8F">
      <w:pPr>
        <w:pStyle w:val="6"/>
        <w:spacing w:line="240" w:lineRule="auto"/>
        <w:ind w:left="0" w:firstLine="0" w:firstLineChars="0"/>
        <w:rPr>
          <w:rFonts w:hint="eastAsia" w:ascii="宋体" w:hAnsi="宋体" w:eastAsia="宋体" w:cs="宋体"/>
          <w:spacing w:val="-2"/>
          <w:sz w:val="24"/>
          <w:szCs w:val="24"/>
          <w:lang w:eastAsia="zh-CN"/>
        </w:rPr>
      </w:pPr>
    </w:p>
    <w:p w14:paraId="22BF18B6">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74" w:firstLineChars="200"/>
        <w:textAlignment w:val="baseline"/>
        <w:rPr>
          <w:rFonts w:hint="eastAsia" w:ascii="宋体" w:hAnsi="宋体" w:eastAsia="宋体" w:cs="宋体"/>
          <w:spacing w:val="-2"/>
          <w:sz w:val="24"/>
          <w:szCs w:val="24"/>
          <w:lang w:eastAsia="zh-CN"/>
        </w:rPr>
      </w:pPr>
      <w:r>
        <w:rPr>
          <w:rFonts w:hint="eastAsia" w:ascii="宋体" w:hAnsi="宋体" w:eastAsia="宋体" w:cs="宋体"/>
          <w:b/>
          <w:bCs/>
          <w:spacing w:val="-2"/>
          <w:sz w:val="24"/>
          <w:szCs w:val="24"/>
          <w:lang w:val="en-US" w:eastAsia="zh-CN"/>
        </w:rPr>
        <w:t>1.</w:t>
      </w:r>
      <w:r>
        <w:rPr>
          <w:rFonts w:hint="eastAsia" w:ascii="宋体" w:hAnsi="宋体" w:eastAsia="宋体" w:cs="宋体"/>
          <w:spacing w:val="-2"/>
          <w:sz w:val="24"/>
          <w:szCs w:val="24"/>
          <w:lang w:eastAsia="zh-CN"/>
        </w:rPr>
        <w:t>车模</w:t>
      </w:r>
      <w:r>
        <w:rPr>
          <w:rFonts w:hint="eastAsia" w:ascii="宋体" w:hAnsi="宋体" w:eastAsia="宋体" w:cs="宋体"/>
          <w:spacing w:val="-2"/>
          <w:sz w:val="24"/>
          <w:szCs w:val="24"/>
          <w:lang w:val="en-US" w:eastAsia="zh-CN"/>
        </w:rPr>
        <w:t>从斑马线前</w:t>
      </w:r>
      <w:r>
        <w:rPr>
          <w:rFonts w:hint="eastAsia" w:ascii="宋体" w:hAnsi="宋体" w:eastAsia="宋体" w:cs="宋体"/>
          <w:spacing w:val="-2"/>
          <w:sz w:val="24"/>
          <w:szCs w:val="24"/>
          <w:lang w:eastAsia="zh-CN"/>
        </w:rPr>
        <w:t>出发到车模沿赛道运行一圈后</w:t>
      </w:r>
      <w:r>
        <w:rPr>
          <w:rFonts w:hint="eastAsia" w:ascii="宋体" w:hAnsi="宋体" w:eastAsia="宋体" w:cs="宋体"/>
          <w:spacing w:val="-2"/>
          <w:sz w:val="24"/>
          <w:szCs w:val="24"/>
          <w:lang w:val="en-US" w:eastAsia="zh-CN"/>
        </w:rPr>
        <w:t>再次</w:t>
      </w:r>
      <w:r>
        <w:rPr>
          <w:rFonts w:hint="eastAsia" w:ascii="宋体" w:hAnsi="宋体" w:eastAsia="宋体" w:cs="宋体"/>
          <w:spacing w:val="-2"/>
          <w:sz w:val="24"/>
          <w:szCs w:val="24"/>
          <w:lang w:eastAsia="zh-CN"/>
        </w:rPr>
        <w:t>经过斑马线之间的时间差。</w:t>
      </w:r>
    </w:p>
    <w:p w14:paraId="575D912B">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firstLine="474" w:firstLineChars="200"/>
        <w:textAlignment w:val="baseline"/>
        <w:rPr>
          <w:rFonts w:hint="eastAsia" w:ascii="宋体" w:hAnsi="宋体" w:eastAsia="宋体" w:cs="宋体"/>
          <w:spacing w:val="-2"/>
          <w:sz w:val="24"/>
          <w:szCs w:val="24"/>
          <w:lang w:eastAsia="zh-CN"/>
        </w:rPr>
      </w:pPr>
      <w:r>
        <w:rPr>
          <w:rFonts w:hint="eastAsia" w:ascii="宋体" w:hAnsi="宋体" w:eastAsia="宋体" w:cs="宋体"/>
          <w:b/>
          <w:bCs/>
          <w:spacing w:val="-2"/>
          <w:sz w:val="24"/>
          <w:szCs w:val="24"/>
          <w:lang w:val="en-US" w:eastAsia="zh-CN"/>
        </w:rPr>
        <w:t>2.</w:t>
      </w:r>
      <w:r>
        <w:rPr>
          <w:rFonts w:hint="eastAsia" w:ascii="宋体" w:hAnsi="宋体" w:eastAsia="宋体" w:cs="宋体"/>
          <w:spacing w:val="-2"/>
          <w:sz w:val="24"/>
          <w:szCs w:val="24"/>
          <w:lang w:val="en-US" w:eastAsia="zh-CN"/>
        </w:rPr>
        <w:t xml:space="preserve"> </w:t>
      </w:r>
      <w:r>
        <w:rPr>
          <w:rFonts w:hint="eastAsia" w:ascii="宋体" w:hAnsi="宋体" w:eastAsia="宋体" w:cs="宋体"/>
          <w:spacing w:val="-2"/>
          <w:sz w:val="24"/>
          <w:szCs w:val="24"/>
          <w:lang w:eastAsia="zh-CN"/>
        </w:rPr>
        <w:t>若车模未入环岛，比赛时间加罚未入环岛数*30秒。</w:t>
      </w:r>
    </w:p>
    <w:p w14:paraId="0446A28B">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74" w:firstLineChars="200"/>
        <w:textAlignment w:val="baseline"/>
        <w:rPr>
          <w:rFonts w:hint="eastAsia" w:ascii="宋体" w:hAnsi="宋体" w:eastAsia="宋体" w:cs="宋体"/>
          <w:spacing w:val="-2"/>
          <w:sz w:val="24"/>
          <w:szCs w:val="24"/>
          <w:lang w:val="en-US" w:eastAsia="zh-CN"/>
        </w:rPr>
      </w:pPr>
      <w:r>
        <w:rPr>
          <w:rFonts w:hint="eastAsia" w:ascii="宋体" w:hAnsi="宋体" w:eastAsia="宋体" w:cs="宋体"/>
          <w:b/>
          <w:bCs/>
          <w:spacing w:val="-2"/>
          <w:sz w:val="24"/>
          <w:szCs w:val="24"/>
          <w:lang w:val="en-US" w:eastAsia="zh-CN"/>
        </w:rPr>
        <w:t>3.</w:t>
      </w:r>
      <w:r>
        <w:rPr>
          <w:rFonts w:hint="eastAsia" w:ascii="宋体" w:hAnsi="宋体" w:eastAsia="宋体" w:cs="宋体"/>
          <w:spacing w:val="-2"/>
          <w:sz w:val="24"/>
          <w:szCs w:val="24"/>
          <w:lang w:eastAsia="zh-CN"/>
        </w:rPr>
        <w:t>小车严重偏离引导线且无法回到赛道或在十字回环运行方向错误，将视为发车失败，需要参赛选手重新发车。参赛队伍车模成绩需要在10分钟时间内获得。如果比赛车模出发之后，比赛规定时间到，则本次比赛成绩无效。</w:t>
      </w:r>
    </w:p>
    <w:p w14:paraId="644726E5">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74" w:firstLineChars="200"/>
        <w:textAlignment w:val="baseline"/>
        <w:rPr>
          <w:rFonts w:hint="eastAsia" w:ascii="宋体" w:hAnsi="宋体" w:eastAsia="宋体" w:cs="宋体"/>
          <w:spacing w:val="-2"/>
          <w:sz w:val="24"/>
          <w:szCs w:val="24"/>
          <w:lang w:val="en-US" w:eastAsia="zh-CN"/>
        </w:rPr>
      </w:pPr>
      <w:r>
        <w:rPr>
          <w:rFonts w:hint="eastAsia" w:ascii="宋体" w:hAnsi="宋体" w:eastAsia="宋体" w:cs="宋体"/>
          <w:b/>
          <w:bCs/>
          <w:spacing w:val="-2"/>
          <w:sz w:val="24"/>
          <w:szCs w:val="24"/>
          <w:lang w:val="en-US" w:eastAsia="zh-CN"/>
        </w:rPr>
        <w:t>4.</w:t>
      </w:r>
      <w:r>
        <w:rPr>
          <w:rFonts w:hint="eastAsia" w:ascii="宋体" w:hAnsi="宋体" w:eastAsia="宋体" w:cs="宋体"/>
          <w:spacing w:val="-2"/>
          <w:sz w:val="24"/>
          <w:szCs w:val="24"/>
          <w:lang w:val="en-US" w:eastAsia="zh-CN"/>
        </w:rPr>
        <w:t>若电磁组参赛选手用万能板代替PCB，比赛时间加罚30秒。</w:t>
      </w:r>
    </w:p>
    <w:p w14:paraId="72AD92F0">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74" w:firstLineChars="200"/>
        <w:textAlignment w:val="baseline"/>
        <w:rPr>
          <w:rFonts w:hint="eastAsia" w:ascii="宋体" w:hAnsi="宋体" w:eastAsia="宋体" w:cs="宋体"/>
          <w:spacing w:val="-2"/>
          <w:sz w:val="24"/>
          <w:szCs w:val="24"/>
          <w:lang w:val="en-US" w:eastAsia="zh-CN"/>
        </w:rPr>
      </w:pPr>
      <w:r>
        <w:rPr>
          <w:rFonts w:hint="eastAsia" w:ascii="宋体" w:hAnsi="宋体" w:eastAsia="宋体" w:cs="宋体"/>
          <w:b/>
          <w:bCs/>
          <w:spacing w:val="-2"/>
          <w:sz w:val="24"/>
          <w:szCs w:val="24"/>
          <w:lang w:val="en-US" w:eastAsia="zh-CN"/>
        </w:rPr>
        <w:t>5.</w:t>
      </w:r>
      <w:r>
        <w:rPr>
          <w:rFonts w:hint="eastAsia" w:ascii="宋体" w:hAnsi="宋体" w:eastAsia="宋体" w:cs="宋体"/>
          <w:spacing w:val="-2"/>
          <w:sz w:val="24"/>
          <w:szCs w:val="24"/>
          <w:lang w:val="en-US" w:eastAsia="zh-CN"/>
        </w:rPr>
        <w:t>若电磁组参赛选手未能完成软件盲盒，比赛时间加罚10秒。</w:t>
      </w:r>
    </w:p>
    <w:p w14:paraId="6B0CC565">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72" w:firstLineChars="200"/>
        <w:textAlignment w:val="baseline"/>
        <w:rPr>
          <w:rFonts w:hint="eastAsia" w:ascii="宋体" w:hAnsi="宋体" w:eastAsia="宋体" w:cs="宋体"/>
          <w:color w:val="FF0000"/>
          <w:spacing w:val="-2"/>
          <w:sz w:val="24"/>
          <w:szCs w:val="24"/>
          <w:lang w:val="en-US" w:eastAsia="zh-CN"/>
        </w:rPr>
      </w:pPr>
      <w:r>
        <w:rPr>
          <w:rFonts w:hint="eastAsia" w:ascii="宋体" w:hAnsi="宋体" w:eastAsia="宋体" w:cs="宋体"/>
          <w:color w:val="FF0000"/>
          <w:spacing w:val="-2"/>
          <w:sz w:val="24"/>
          <w:szCs w:val="24"/>
          <w:lang w:val="en-US" w:eastAsia="zh-CN"/>
        </w:rPr>
        <w:t>6.若参赛选手在比赛备赛期间被发现踩踏赛道蓝布一律取消比赛资格！！！</w:t>
      </w:r>
    </w:p>
    <w:p w14:paraId="5F2FC1E1">
      <w:pPr>
        <w:pStyle w:val="6"/>
        <w:spacing w:before="109" w:line="480" w:lineRule="exact"/>
        <w:ind w:left="0" w:leftChars="0" w:firstLine="0" w:firstLineChars="0"/>
        <w:rPr>
          <w:rFonts w:hint="eastAsia" w:ascii="宋体" w:hAnsi="宋体" w:eastAsia="宋体" w:cs="宋体"/>
          <w:b/>
          <w:bCs/>
          <w:spacing w:val="1"/>
          <w:position w:val="23"/>
          <w:sz w:val="24"/>
          <w:szCs w:val="24"/>
          <w:lang w:eastAsia="zh-CN"/>
        </w:rPr>
      </w:pPr>
      <w:r>
        <w:rPr>
          <w:rFonts w:hint="eastAsia" w:ascii="宋体" w:hAnsi="宋体" w:eastAsia="宋体" w:cs="宋体"/>
          <w:b/>
          <w:bCs/>
          <w:spacing w:val="-2"/>
          <w:sz w:val="24"/>
          <w:szCs w:val="24"/>
          <w:lang w:eastAsia="zh-CN"/>
        </w:rPr>
        <w:t>满足以下三种情况之一，比赛结束：</w:t>
      </w:r>
    </w:p>
    <w:p w14:paraId="49796C4F">
      <w:pPr>
        <w:pStyle w:val="6"/>
        <w:spacing w:before="109" w:line="480" w:lineRule="exact"/>
        <w:ind w:firstLine="420"/>
        <w:rPr>
          <w:rFonts w:hint="eastAsia" w:ascii="宋体" w:hAnsi="宋体" w:eastAsia="宋体" w:cs="宋体"/>
          <w:b/>
          <w:bCs/>
          <w:spacing w:val="1"/>
          <w:position w:val="23"/>
          <w:sz w:val="24"/>
          <w:szCs w:val="24"/>
          <w:lang w:eastAsia="zh-CN"/>
        </w:rPr>
      </w:pPr>
      <w:r>
        <w:rPr>
          <w:rFonts w:hint="eastAsia" w:ascii="宋体" w:hAnsi="宋体" w:eastAsia="宋体" w:cs="宋体"/>
          <w:spacing w:val="-2"/>
          <w:sz w:val="24"/>
          <w:szCs w:val="24"/>
          <w:lang w:eastAsia="zh-CN"/>
        </w:rPr>
        <w:t>(1)比赛时间结束；</w:t>
      </w:r>
    </w:p>
    <w:p w14:paraId="453BD2FF">
      <w:pPr>
        <w:pStyle w:val="6"/>
        <w:spacing w:before="109" w:line="480" w:lineRule="exact"/>
        <w:ind w:firstLine="420"/>
        <w:rPr>
          <w:rFonts w:hint="eastAsia" w:ascii="宋体" w:hAnsi="宋体" w:eastAsia="宋体" w:cs="宋体"/>
          <w:b/>
          <w:bCs/>
          <w:spacing w:val="1"/>
          <w:position w:val="23"/>
          <w:sz w:val="24"/>
          <w:szCs w:val="24"/>
          <w:lang w:eastAsia="zh-CN"/>
        </w:rPr>
      </w:pPr>
      <w:r>
        <w:rPr>
          <w:rFonts w:hint="eastAsia" w:ascii="宋体" w:hAnsi="宋体" w:eastAsia="宋体" w:cs="宋体"/>
          <w:spacing w:val="-2"/>
          <w:sz w:val="24"/>
          <w:szCs w:val="24"/>
          <w:lang w:eastAsia="zh-CN"/>
        </w:rPr>
        <w:t>(2)参赛队伍车模在规定时间内获得三次有效成绩，取最优成绩作为比赛成绩；</w:t>
      </w:r>
    </w:p>
    <w:p w14:paraId="784E3BCC">
      <w:pPr>
        <w:pStyle w:val="6"/>
        <w:spacing w:before="39" w:line="480" w:lineRule="exact"/>
        <w:ind w:right="69" w:firstLine="420"/>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(3)比赛车模出现故障，在比赛时间内无法现场修复；</w:t>
      </w:r>
    </w:p>
    <w:p w14:paraId="68B5CE5C">
      <w:pPr>
        <w:pStyle w:val="6"/>
        <w:spacing w:before="39" w:line="480" w:lineRule="exact"/>
        <w:ind w:right="69" w:firstLine="420"/>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如遇现场突发情况或未尽事宜，裁判享有赛场最终裁定权。</w:t>
      </w:r>
    </w:p>
    <w:p w14:paraId="2863D6C2">
      <w:pPr>
        <w:pStyle w:val="6"/>
        <w:spacing w:before="109" w:line="480" w:lineRule="exact"/>
        <w:ind w:left="157"/>
        <w:jc w:val="center"/>
        <w:rPr>
          <w:rFonts w:hint="eastAsia" w:ascii="宋体" w:hAnsi="宋体" w:eastAsia="宋体" w:cs="宋体"/>
          <w:b/>
          <w:bCs/>
          <w:spacing w:val="1"/>
          <w:position w:val="23"/>
          <w:sz w:val="24"/>
          <w:szCs w:val="24"/>
          <w:lang w:eastAsia="zh-CN"/>
        </w:rPr>
      </w:pPr>
    </w:p>
    <w:p w14:paraId="21BA96EF">
      <w:pPr>
        <w:pStyle w:val="2"/>
        <w:bidi w:val="0"/>
        <w:rPr>
          <w:rFonts w:hint="eastAsia" w:ascii="宋体" w:hAnsi="宋体" w:eastAsia="宋体" w:cs="宋体"/>
          <w:sz w:val="24"/>
          <w:szCs w:val="24"/>
          <w:lang w:eastAsia="zh-CN"/>
        </w:rPr>
      </w:pPr>
      <w:r>
        <w:rPr>
          <w:rFonts w:hint="eastAsia" w:ascii="宋体" w:hAnsi="宋体" w:eastAsia="宋体" w:cs="宋体"/>
          <w:sz w:val="24"/>
          <w:szCs w:val="24"/>
          <w:lang w:val="en-US" w:eastAsia="zh-CN"/>
        </w:rPr>
        <w:t>五</w:t>
      </w:r>
      <w:r>
        <w:rPr>
          <w:rFonts w:hint="eastAsia" w:ascii="宋体" w:hAnsi="宋体" w:eastAsia="宋体" w:cs="宋体"/>
          <w:sz w:val="24"/>
          <w:szCs w:val="24"/>
          <w:lang w:eastAsia="zh-CN"/>
        </w:rPr>
        <w:t>、比赛组织</w:t>
      </w:r>
    </w:p>
    <w:p w14:paraId="0E3D1DCD">
      <w:pPr>
        <w:pStyle w:val="6"/>
        <w:spacing w:before="39" w:line="480" w:lineRule="exact"/>
        <w:ind w:left="440" w:right="69" w:firstLine="417"/>
        <w:rPr>
          <w:rFonts w:hint="eastAsia" w:ascii="宋体" w:hAnsi="宋体" w:eastAsia="宋体" w:cs="宋体"/>
          <w:spacing w:val="-2"/>
          <w:sz w:val="24"/>
          <w:szCs w:val="24"/>
          <w:lang w:eastAsia="zh-CN"/>
        </w:rPr>
      </w:pPr>
      <w:r>
        <w:rPr>
          <w:rFonts w:hint="eastAsia" w:ascii="宋体" w:hAnsi="宋体" w:eastAsia="宋体" w:cs="宋体"/>
          <w:spacing w:val="4"/>
          <w:sz w:val="24"/>
          <w:szCs w:val="24"/>
          <w:lang w:eastAsia="zh-CN"/>
        </w:rPr>
        <w:t>1</w:t>
      </w:r>
      <w:r>
        <w:rPr>
          <w:rFonts w:hint="eastAsia" w:ascii="宋体" w:hAnsi="宋体" w:eastAsia="宋体" w:cs="宋体"/>
          <w:spacing w:val="-2"/>
          <w:sz w:val="24"/>
          <w:szCs w:val="24"/>
          <w:lang w:eastAsia="zh-CN"/>
        </w:rPr>
        <w:t>. 比赛举办方由天津科技大学电子信息与自动化学院委托天津科技大学智能创新实验室举办，</w:t>
      </w:r>
      <w:r>
        <w:rPr>
          <w:rFonts w:hint="eastAsia" w:ascii="宋体" w:hAnsi="宋体" w:eastAsia="宋体" w:cs="宋体"/>
          <w:spacing w:val="-2"/>
          <w:sz w:val="24"/>
          <w:szCs w:val="24"/>
          <w:lang w:val="en-US" w:eastAsia="zh-CN"/>
        </w:rPr>
        <w:t>最终解释权归主办方所有</w:t>
      </w:r>
      <w:r>
        <w:rPr>
          <w:rFonts w:hint="eastAsia" w:ascii="宋体" w:hAnsi="宋体" w:eastAsia="宋体" w:cs="宋体"/>
          <w:spacing w:val="-2"/>
          <w:sz w:val="24"/>
          <w:szCs w:val="24"/>
          <w:lang w:eastAsia="zh-CN"/>
        </w:rPr>
        <w:t>。</w:t>
      </w:r>
    </w:p>
    <w:p w14:paraId="59AD062E">
      <w:pPr>
        <w:pStyle w:val="6"/>
        <w:spacing w:before="39" w:line="480" w:lineRule="exact"/>
        <w:ind w:left="440" w:right="69" w:firstLine="417"/>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2. 奖项设置（</w:t>
      </w:r>
      <w:r>
        <w:rPr>
          <w:rFonts w:hint="eastAsia" w:ascii="宋体" w:hAnsi="宋体" w:eastAsia="宋体" w:cs="宋体"/>
          <w:spacing w:val="-2"/>
          <w:sz w:val="24"/>
          <w:szCs w:val="24"/>
          <w:lang w:val="en-US" w:eastAsia="zh-CN"/>
        </w:rPr>
        <w:t>分为电磁组和光电组</w:t>
      </w:r>
      <w:r>
        <w:rPr>
          <w:rFonts w:hint="eastAsia" w:ascii="宋体" w:hAnsi="宋体" w:eastAsia="宋体" w:cs="宋体"/>
          <w:spacing w:val="-2"/>
          <w:sz w:val="24"/>
          <w:szCs w:val="24"/>
          <w:lang w:eastAsia="zh-CN"/>
        </w:rPr>
        <w:t>）：</w:t>
      </w:r>
    </w:p>
    <w:p w14:paraId="5DD30234">
      <w:pPr>
        <w:pStyle w:val="6"/>
        <w:spacing w:before="39" w:line="480" w:lineRule="exact"/>
        <w:ind w:left="440" w:right="69" w:firstLine="417"/>
        <w:rPr>
          <w:rFonts w:hint="eastAsia" w:ascii="宋体" w:hAnsi="宋体" w:eastAsia="宋体" w:cs="宋体"/>
          <w:spacing w:val="-2"/>
          <w:sz w:val="24"/>
          <w:szCs w:val="24"/>
          <w:lang w:eastAsia="zh-CN"/>
        </w:rPr>
      </w:pPr>
      <w:r>
        <w:rPr>
          <w:rFonts w:hint="eastAsia" w:ascii="宋体" w:hAnsi="宋体" w:eastAsia="宋体" w:cs="宋体"/>
          <w:spacing w:val="-2"/>
          <w:sz w:val="24"/>
          <w:szCs w:val="24"/>
          <w:lang w:val="en-IE" w:eastAsia="zh-CN"/>
        </w:rPr>
        <w:t>(</w:t>
      </w:r>
      <w:r>
        <w:rPr>
          <w:rFonts w:hint="eastAsia" w:ascii="宋体" w:hAnsi="宋体" w:eastAsia="宋体" w:cs="宋体"/>
          <w:spacing w:val="-2"/>
          <w:sz w:val="24"/>
          <w:szCs w:val="24"/>
          <w:lang w:eastAsia="zh-CN"/>
        </w:rPr>
        <w:t>a)    一等奖：</w:t>
      </w:r>
      <w:r>
        <w:rPr>
          <w:rFonts w:hint="eastAsia" w:ascii="宋体" w:hAnsi="宋体" w:eastAsia="宋体" w:cs="宋体"/>
          <w:spacing w:val="-2"/>
          <w:sz w:val="24"/>
          <w:szCs w:val="24"/>
          <w:lang w:val="en-US" w:eastAsia="zh-CN"/>
        </w:rPr>
        <w:t>参赛队伍中前1</w:t>
      </w:r>
      <w:r>
        <w:rPr>
          <w:rFonts w:hint="eastAsia" w:ascii="宋体" w:hAnsi="宋体" w:eastAsia="宋体" w:cs="宋体"/>
          <w:spacing w:val="-2"/>
          <w:sz w:val="24"/>
          <w:szCs w:val="24"/>
          <w:lang w:eastAsia="zh-CN"/>
        </w:rPr>
        <w:t>0%。</w:t>
      </w:r>
    </w:p>
    <w:p w14:paraId="03086986">
      <w:pPr>
        <w:pStyle w:val="6"/>
        <w:spacing w:before="39" w:line="480" w:lineRule="exact"/>
        <w:ind w:left="440" w:right="69" w:firstLine="417"/>
        <w:rPr>
          <w:rFonts w:hint="eastAsia" w:ascii="宋体" w:hAnsi="宋体" w:eastAsia="宋体" w:cs="宋体"/>
          <w:spacing w:val="-2"/>
          <w:sz w:val="24"/>
          <w:szCs w:val="24"/>
          <w:lang w:eastAsia="zh-CN"/>
        </w:rPr>
      </w:pPr>
      <w:r>
        <w:rPr>
          <w:rFonts w:hint="eastAsia" w:ascii="宋体" w:hAnsi="宋体" w:eastAsia="宋体" w:cs="宋体"/>
          <w:spacing w:val="-2"/>
          <w:sz w:val="24"/>
          <w:szCs w:val="24"/>
          <w:lang w:val="en-IE" w:eastAsia="zh-CN"/>
        </w:rPr>
        <w:t>(</w:t>
      </w:r>
      <w:r>
        <w:rPr>
          <w:rFonts w:hint="eastAsia" w:ascii="宋体" w:hAnsi="宋体" w:eastAsia="宋体" w:cs="宋体"/>
          <w:spacing w:val="-2"/>
          <w:sz w:val="24"/>
          <w:szCs w:val="24"/>
          <w:lang w:eastAsia="zh-CN"/>
        </w:rPr>
        <w:t>b)    二等奖：参赛队伍</w:t>
      </w:r>
      <w:r>
        <w:rPr>
          <w:rFonts w:hint="eastAsia" w:ascii="宋体" w:hAnsi="宋体" w:eastAsia="宋体" w:cs="宋体"/>
          <w:spacing w:val="-2"/>
          <w:sz w:val="24"/>
          <w:szCs w:val="24"/>
          <w:lang w:val="en-US" w:eastAsia="zh-CN"/>
        </w:rPr>
        <w:t>中的10</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lang w:val="en-US" w:eastAsia="zh-CN"/>
        </w:rPr>
        <w:t>-25</w:t>
      </w:r>
      <w:r>
        <w:rPr>
          <w:rFonts w:hint="eastAsia" w:ascii="宋体" w:hAnsi="宋体" w:eastAsia="宋体" w:cs="宋体"/>
          <w:spacing w:val="-2"/>
          <w:sz w:val="24"/>
          <w:szCs w:val="24"/>
          <w:lang w:eastAsia="zh-CN"/>
        </w:rPr>
        <w:t>%。</w:t>
      </w:r>
    </w:p>
    <w:p w14:paraId="74C4EAFB">
      <w:pPr>
        <w:pStyle w:val="6"/>
        <w:spacing w:before="39" w:line="480" w:lineRule="exact"/>
        <w:ind w:left="440" w:right="69" w:firstLine="417"/>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IE" w:eastAsia="zh-CN"/>
        </w:rPr>
        <w:t>(</w:t>
      </w:r>
      <w:r>
        <w:rPr>
          <w:rFonts w:hint="eastAsia" w:ascii="宋体" w:hAnsi="宋体" w:eastAsia="宋体" w:cs="宋体"/>
          <w:spacing w:val="-2"/>
          <w:sz w:val="24"/>
          <w:szCs w:val="24"/>
          <w:lang w:eastAsia="zh-CN"/>
        </w:rPr>
        <w:t>c)    三等奖：参赛队伍</w:t>
      </w:r>
      <w:r>
        <w:rPr>
          <w:rFonts w:hint="eastAsia" w:ascii="宋体" w:hAnsi="宋体" w:eastAsia="宋体" w:cs="宋体"/>
          <w:spacing w:val="-2"/>
          <w:sz w:val="24"/>
          <w:szCs w:val="24"/>
          <w:lang w:val="en-US" w:eastAsia="zh-CN"/>
        </w:rPr>
        <w:t>中的25-50%</w:t>
      </w:r>
      <w:r>
        <w:rPr>
          <w:rFonts w:hint="eastAsia" w:ascii="宋体" w:hAnsi="宋体" w:eastAsia="宋体" w:cs="宋体"/>
          <w:spacing w:val="-2"/>
          <w:sz w:val="24"/>
          <w:szCs w:val="24"/>
          <w:lang w:eastAsia="zh-CN"/>
        </w:rPr>
        <w:t>%。</w:t>
      </w:r>
    </w:p>
    <w:p w14:paraId="640B25A0">
      <w:pPr>
        <w:pStyle w:val="6"/>
        <w:spacing w:before="39" w:line="480" w:lineRule="exact"/>
        <w:ind w:left="440" w:right="69" w:firstLine="417"/>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3.</w:t>
      </w:r>
      <w:r>
        <w:rPr>
          <w:rFonts w:hint="eastAsia" w:ascii="宋体" w:hAnsi="宋体" w:eastAsia="宋体" w:cs="宋体"/>
          <w:spacing w:val="-2"/>
          <w:sz w:val="24"/>
          <w:szCs w:val="24"/>
          <w:lang w:val="en-US" w:eastAsia="zh-CN"/>
        </w:rPr>
        <w:tab/>
      </w:r>
      <w:r>
        <w:rPr>
          <w:rFonts w:hint="eastAsia" w:ascii="宋体" w:hAnsi="宋体" w:eastAsia="宋体" w:cs="宋体"/>
          <w:spacing w:val="-2"/>
          <w:sz w:val="24"/>
          <w:szCs w:val="24"/>
          <w:lang w:val="en-US" w:eastAsia="zh-CN"/>
        </w:rPr>
        <w:t>电磁组电组比赛时间</w:t>
      </w:r>
      <w:r>
        <w:rPr>
          <w:rFonts w:hint="eastAsia" w:ascii="宋体" w:hAnsi="宋体" w:eastAsia="宋体" w:cs="宋体"/>
          <w:spacing w:val="-2"/>
          <w:sz w:val="24"/>
          <w:szCs w:val="24"/>
          <w:lang w:eastAsia="zh-CN"/>
        </w:rPr>
        <w:t>时间暂定</w:t>
      </w:r>
      <w:r>
        <w:rPr>
          <w:rFonts w:hint="eastAsia" w:ascii="宋体" w:hAnsi="宋体" w:eastAsia="宋体" w:cs="宋体"/>
          <w:spacing w:val="-2"/>
          <w:sz w:val="24"/>
          <w:szCs w:val="24"/>
          <w:lang w:val="en-US" w:eastAsia="zh-CN"/>
        </w:rPr>
        <w:t>11</w:t>
      </w:r>
      <w:r>
        <w:rPr>
          <w:rFonts w:hint="eastAsia" w:ascii="宋体" w:hAnsi="宋体" w:eastAsia="宋体" w:cs="宋体"/>
          <w:spacing w:val="-2"/>
          <w:sz w:val="24"/>
          <w:szCs w:val="24"/>
          <w:lang w:eastAsia="zh-CN"/>
        </w:rPr>
        <w:t>月</w:t>
      </w:r>
      <w:r>
        <w:rPr>
          <w:rFonts w:hint="eastAsia" w:ascii="宋体" w:hAnsi="宋体" w:eastAsia="宋体" w:cs="宋体"/>
          <w:spacing w:val="-2"/>
          <w:sz w:val="24"/>
          <w:szCs w:val="24"/>
          <w:lang w:val="en-US" w:eastAsia="zh-CN"/>
        </w:rPr>
        <w:t>15号</w:t>
      </w:r>
      <w:r>
        <w:rPr>
          <w:rFonts w:hint="eastAsia" w:ascii="宋体" w:hAnsi="宋体" w:eastAsia="宋体" w:cs="宋体"/>
          <w:spacing w:val="-2"/>
          <w:sz w:val="24"/>
          <w:szCs w:val="24"/>
          <w:lang w:eastAsia="zh-CN"/>
        </w:rPr>
        <w:t>，地点为</w:t>
      </w:r>
      <w:r>
        <w:rPr>
          <w:rFonts w:hint="eastAsia" w:ascii="宋体" w:hAnsi="宋体" w:eastAsia="宋体" w:cs="宋体"/>
          <w:spacing w:val="-2"/>
          <w:sz w:val="24"/>
          <w:szCs w:val="24"/>
          <w:lang w:val="en-US" w:eastAsia="zh-CN"/>
        </w:rPr>
        <w:t>人工智能基地4楼</w:t>
      </w:r>
      <w:r>
        <w:rPr>
          <w:rFonts w:hint="eastAsia" w:ascii="宋体" w:hAnsi="宋体" w:eastAsia="宋体" w:cs="宋体"/>
          <w:spacing w:val="-2"/>
          <w:sz w:val="24"/>
          <w:szCs w:val="24"/>
          <w:lang w:eastAsia="zh-CN"/>
        </w:rPr>
        <w:t>。</w:t>
      </w:r>
    </w:p>
    <w:p w14:paraId="2FF37D13">
      <w:pPr>
        <w:pStyle w:val="6"/>
        <w:spacing w:before="39" w:line="480" w:lineRule="exact"/>
        <w:ind w:left="840" w:leftChars="0" w:right="69" w:firstLine="420" w:firstLineChars="0"/>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如因不可抗力因素导致比赛时间或地点发生改变，组委会将及时在QQ群发布公告。</w:t>
      </w:r>
    </w:p>
    <w:p w14:paraId="1F97CC7E">
      <w:pPr>
        <w:pStyle w:val="6"/>
        <w:spacing w:before="39" w:line="480" w:lineRule="exact"/>
        <w:ind w:left="440" w:right="69" w:firstLine="417"/>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4.报名与组队：比赛面向天津科技大学滨海校区</w:t>
      </w:r>
      <w:r>
        <w:rPr>
          <w:rFonts w:hint="eastAsia" w:ascii="宋体" w:hAnsi="宋体" w:eastAsia="宋体" w:cs="宋体"/>
          <w:spacing w:val="-2"/>
          <w:sz w:val="24"/>
          <w:szCs w:val="24"/>
          <w:lang w:val="en-US" w:eastAsia="zh-CN"/>
        </w:rPr>
        <w:t>24、</w:t>
      </w:r>
      <w:r>
        <w:rPr>
          <w:rFonts w:hint="eastAsia" w:ascii="宋体" w:hAnsi="宋体" w:eastAsia="宋体" w:cs="宋体"/>
          <w:spacing w:val="-2"/>
          <w:sz w:val="24"/>
          <w:szCs w:val="24"/>
          <w:lang w:eastAsia="zh-CN"/>
        </w:rPr>
        <w:t xml:space="preserve"> </w:t>
      </w:r>
      <w:r>
        <w:rPr>
          <w:rFonts w:hint="eastAsia" w:ascii="宋体" w:hAnsi="宋体" w:eastAsia="宋体" w:cs="宋体"/>
          <w:spacing w:val="-2"/>
          <w:sz w:val="24"/>
          <w:szCs w:val="24"/>
          <w:lang w:val="en-US" w:eastAsia="zh-CN"/>
        </w:rPr>
        <w:t>25</w:t>
      </w:r>
      <w:r>
        <w:rPr>
          <w:rFonts w:hint="eastAsia" w:ascii="宋体" w:hAnsi="宋体" w:eastAsia="宋体" w:cs="宋体"/>
          <w:spacing w:val="-2"/>
          <w:sz w:val="24"/>
          <w:szCs w:val="24"/>
          <w:lang w:eastAsia="zh-CN"/>
        </w:rPr>
        <w:t>、2</w:t>
      </w:r>
      <w:r>
        <w:rPr>
          <w:rFonts w:hint="eastAsia" w:ascii="宋体" w:hAnsi="宋体" w:eastAsia="宋体" w:cs="宋体"/>
          <w:spacing w:val="-2"/>
          <w:sz w:val="24"/>
          <w:szCs w:val="24"/>
          <w:lang w:val="en-US" w:eastAsia="zh-CN"/>
        </w:rPr>
        <w:t>6</w:t>
      </w:r>
      <w:r>
        <w:rPr>
          <w:rFonts w:hint="eastAsia" w:ascii="宋体" w:hAnsi="宋体" w:eastAsia="宋体" w:cs="宋体"/>
          <w:spacing w:val="-2"/>
          <w:sz w:val="24"/>
          <w:szCs w:val="24"/>
          <w:lang w:eastAsia="zh-CN"/>
        </w:rPr>
        <w:t xml:space="preserve"> 级的在校学生。每支参赛队伍限定一人或两人报名，</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"mailto:参赛队伍需填写报名表（见附件一）并于4月15日前发送至z1422889849@yeah.net" </w:instrText>
      </w:r>
      <w:r>
        <w:rPr>
          <w:rFonts w:hint="eastAsia" w:ascii="宋体" w:hAnsi="宋体" w:eastAsia="宋体" w:cs="宋体"/>
          <w:sz w:val="24"/>
          <w:szCs w:val="24"/>
        </w:rPr>
        <w:fldChar w:fldCharType="separate"/>
      </w:r>
      <w:r>
        <w:rPr>
          <w:rFonts w:hint="eastAsia" w:ascii="宋体" w:hAnsi="宋体" w:eastAsia="宋体" w:cs="宋体"/>
          <w:spacing w:val="-2"/>
          <w:sz w:val="24"/>
          <w:szCs w:val="24"/>
          <w:lang w:eastAsia="zh-CN"/>
        </w:rPr>
        <w:t>参赛队伍需填写报名表（见附件</w:t>
      </w:r>
      <w:r>
        <w:rPr>
          <w:rFonts w:hint="eastAsia" w:ascii="宋体" w:hAnsi="宋体" w:eastAsia="宋体" w:cs="宋体"/>
          <w:spacing w:val="-2"/>
          <w:sz w:val="24"/>
          <w:szCs w:val="24"/>
          <w:lang w:val="en-US" w:eastAsia="zh-CN"/>
        </w:rPr>
        <w:t>3</w:t>
      </w:r>
      <w:r>
        <w:rPr>
          <w:rFonts w:hint="eastAsia" w:ascii="宋体" w:hAnsi="宋体" w:eastAsia="宋体" w:cs="宋体"/>
          <w:spacing w:val="-2"/>
          <w:sz w:val="24"/>
          <w:szCs w:val="24"/>
          <w:lang w:eastAsia="zh-CN"/>
        </w:rPr>
        <w:t>）并于10月</w:t>
      </w:r>
      <w:r>
        <w:rPr>
          <w:rFonts w:hint="eastAsia" w:ascii="宋体" w:hAnsi="宋体" w:eastAsia="宋体" w:cs="宋体"/>
          <w:spacing w:val="-2"/>
          <w:sz w:val="24"/>
          <w:szCs w:val="24"/>
          <w:lang w:val="en-US" w:eastAsia="zh-CN"/>
        </w:rPr>
        <w:t>20</w:t>
      </w:r>
      <w:r>
        <w:rPr>
          <w:rFonts w:hint="eastAsia" w:ascii="宋体" w:hAnsi="宋体" w:eastAsia="宋体" w:cs="宋体"/>
          <w:spacing w:val="-2"/>
          <w:sz w:val="24"/>
          <w:szCs w:val="24"/>
          <w:lang w:eastAsia="zh-CN"/>
        </w:rPr>
        <w:t>日</w:t>
      </w:r>
      <w:r>
        <w:rPr>
          <w:rFonts w:hint="eastAsia" w:ascii="宋体" w:hAnsi="宋体" w:eastAsia="宋体" w:cs="宋体"/>
          <w:spacing w:val="-2"/>
          <w:sz w:val="24"/>
          <w:szCs w:val="24"/>
          <w:lang w:eastAsia="zh-CN"/>
        </w:rPr>
        <w:fldChar w:fldCharType="end"/>
      </w:r>
      <w:r>
        <w:rPr>
          <w:rFonts w:hint="eastAsia" w:ascii="宋体" w:hAnsi="宋体" w:eastAsia="宋体" w:cs="宋体"/>
          <w:spacing w:val="-2"/>
          <w:sz w:val="24"/>
          <w:szCs w:val="24"/>
          <w:lang w:val="en-US" w:eastAsia="zh-CN"/>
        </w:rPr>
        <w:t>前将邮件发送至3495610236@qq.com</w:t>
      </w:r>
      <w:r>
        <w:rPr>
          <w:rFonts w:hint="eastAsia" w:ascii="宋体" w:hAnsi="宋体" w:eastAsia="宋体" w:cs="宋体"/>
          <w:spacing w:val="-2"/>
          <w:sz w:val="24"/>
          <w:szCs w:val="24"/>
          <w:lang w:eastAsia="zh-CN"/>
        </w:rPr>
        <w:t>，重命名为“智能车校赛报名表-xxx 参赛队”（xxx 为队名）。</w:t>
      </w:r>
    </w:p>
    <w:p w14:paraId="72DA274A">
      <w:pPr>
        <w:pStyle w:val="6"/>
        <w:spacing w:before="39" w:line="480" w:lineRule="exact"/>
        <w:ind w:left="440" w:right="69" w:firstLine="417"/>
        <w:rPr>
          <w:rFonts w:hint="eastAsia" w:ascii="宋体" w:hAnsi="宋体" w:eastAsia="宋体" w:cs="宋体"/>
          <w:color w:val="FF0000"/>
          <w:spacing w:val="-2"/>
          <w:sz w:val="24"/>
          <w:szCs w:val="24"/>
          <w:lang w:val="en-US" w:eastAsia="zh-CN"/>
        </w:rPr>
      </w:pPr>
      <w:r>
        <w:rPr>
          <w:rFonts w:hint="eastAsia" w:ascii="宋体" w:hAnsi="宋体" w:eastAsia="宋体" w:cs="宋体"/>
          <w:color w:val="FF0000"/>
          <w:spacing w:val="-2"/>
          <w:sz w:val="24"/>
          <w:szCs w:val="24"/>
          <w:lang w:val="en-US" w:eastAsia="zh-CN"/>
        </w:rPr>
        <w:drawing>
          <wp:anchor distT="0" distB="0" distL="114300" distR="114300" simplePos="0" relativeHeight="251659264" behindDoc="0" locked="0" layoutInCell="1" allowOverlap="1">
            <wp:simplePos x="0" y="0"/>
            <wp:positionH relativeFrom="column">
              <wp:posOffset>2162810</wp:posOffset>
            </wp:positionH>
            <wp:positionV relativeFrom="paragraph">
              <wp:posOffset>1079500</wp:posOffset>
            </wp:positionV>
            <wp:extent cx="2303145" cy="2590800"/>
            <wp:effectExtent l="0" t="0" r="8255" b="0"/>
            <wp:wrapTopAndBottom/>
            <wp:docPr id="1" name="图片 1" descr="qrcode_1787753289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qrcode_1787753289719"/>
                    <pic:cNvPicPr>
                      <a:picLocks noChangeAspect="1"/>
                    </pic:cNvPicPr>
                  </pic:nvPicPr>
                  <pic:blipFill>
                    <a:blip r:embed="rId7"/>
                    <a:srcRect t="17056" b="19600"/>
                    <a:stretch>
                      <a:fillRect/>
                    </a:stretch>
                  </pic:blipFill>
                  <pic:spPr>
                    <a:xfrm>
                      <a:off x="0" y="0"/>
                      <a:ext cx="2303145" cy="2590800"/>
                    </a:xfrm>
                    <a:prstGeom prst="rect">
                      <a:avLst/>
                    </a:prstGeom>
                  </pic:spPr>
                </pic:pic>
              </a:graphicData>
            </a:graphic>
          </wp:anchor>
        </w:drawing>
      </w:r>
      <w:r>
        <w:rPr>
          <w:rFonts w:hint="eastAsia" w:ascii="宋体" w:hAnsi="宋体" w:eastAsia="宋体" w:cs="宋体"/>
          <w:color w:val="FF0000"/>
          <w:spacing w:val="-2"/>
          <w:sz w:val="24"/>
          <w:szCs w:val="24"/>
          <w:lang w:eastAsia="zh-CN"/>
        </w:rPr>
        <w:t>5.赛前培训及通知：</w:t>
      </w:r>
      <w:r>
        <w:rPr>
          <w:rFonts w:hint="eastAsia" w:ascii="宋体" w:hAnsi="宋体" w:eastAsia="宋体" w:cs="宋体"/>
          <w:color w:val="FF0000"/>
          <w:spacing w:val="-2"/>
          <w:sz w:val="24"/>
          <w:szCs w:val="24"/>
          <w:lang w:val="en-US" w:eastAsia="zh-CN"/>
        </w:rPr>
        <w:t>所有</w:t>
      </w:r>
      <w:r>
        <w:rPr>
          <w:rFonts w:hint="eastAsia" w:ascii="宋体" w:hAnsi="宋体" w:eastAsia="宋体" w:cs="宋体"/>
          <w:color w:val="FF0000"/>
          <w:spacing w:val="-2"/>
          <w:sz w:val="24"/>
          <w:szCs w:val="24"/>
          <w:lang w:eastAsia="zh-CN"/>
        </w:rPr>
        <w:t>赛前培训及通知</w:t>
      </w:r>
      <w:r>
        <w:rPr>
          <w:rFonts w:hint="eastAsia" w:ascii="宋体" w:hAnsi="宋体" w:eastAsia="宋体" w:cs="宋体"/>
          <w:color w:val="FF0000"/>
          <w:spacing w:val="-2"/>
          <w:sz w:val="24"/>
          <w:szCs w:val="24"/>
          <w:lang w:val="en-US" w:eastAsia="zh-CN"/>
        </w:rPr>
        <w:t>将在下面QQ群内发布（群号1051427365），请大家进群时备注好学号+姓名！！！</w:t>
      </w:r>
    </w:p>
    <w:p w14:paraId="0A116E41">
      <w:pPr>
        <w:pStyle w:val="6"/>
        <w:spacing w:before="39" w:line="480" w:lineRule="exact"/>
        <w:ind w:left="440" w:right="69" w:firstLine="417"/>
        <w:rPr>
          <w:rFonts w:hint="eastAsia" w:ascii="宋体" w:hAnsi="宋体" w:eastAsia="宋体" w:cs="宋体"/>
          <w:spacing w:val="-2"/>
          <w:sz w:val="24"/>
          <w:szCs w:val="24"/>
          <w:lang w:val="en-US" w:eastAsia="zh-CN"/>
        </w:rPr>
      </w:pPr>
    </w:p>
    <w:p w14:paraId="77AA388D">
      <w:pPr>
        <w:pStyle w:val="6"/>
        <w:spacing w:before="39" w:line="480" w:lineRule="exact"/>
        <w:ind w:left="440" w:right="69" w:firstLine="417"/>
        <w:rPr>
          <w:rFonts w:hint="eastAsia" w:ascii="宋体" w:hAnsi="宋体" w:eastAsia="宋体" w:cs="宋体"/>
          <w:sz w:val="24"/>
          <w:szCs w:val="24"/>
          <w:lang w:val="en-US" w:eastAsia="zh-CN"/>
        </w:rPr>
      </w:pPr>
      <w:r>
        <w:rPr>
          <w:rFonts w:hint="eastAsia" w:ascii="宋体" w:hAnsi="宋体" w:eastAsia="宋体" w:cs="宋体"/>
          <w:spacing w:val="-2"/>
          <w:sz w:val="24"/>
          <w:szCs w:val="24"/>
          <w:lang w:eastAsia="zh-CN"/>
        </w:rPr>
        <w:t>6.如对本规则有任何异议或问题，</w:t>
      </w:r>
      <w:r>
        <w:rPr>
          <w:rFonts w:hint="eastAsia" w:ascii="宋体" w:hAnsi="宋体" w:eastAsia="宋体" w:cs="宋体"/>
          <w:spacing w:val="-2"/>
          <w:sz w:val="24"/>
          <w:szCs w:val="24"/>
          <w:lang w:val="en-US" w:eastAsia="zh-CN"/>
        </w:rPr>
        <w:t>请将邮件发送至3495610236@qq.com。</w:t>
      </w:r>
    </w:p>
    <w:sectPr>
      <w:pgSz w:w="11905" w:h="16836"/>
      <w:pgMar w:top="1429" w:right="984" w:bottom="1429" w:left="972" w:header="0" w:footer="0" w:gutter="0"/>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32C48B8-C73F-472C-809F-E5055F60325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5F173"/>
    <w:multiLevelType w:val="singleLevel"/>
    <w:tmpl w:val="1C95F173"/>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ZDUzOWYzZDY5ZWI5MjM0ODgxYzk0ZTliMTU0ZjUxOGMifQ=="/>
  </w:docVars>
  <w:rsids>
    <w:rsidRoot w:val="003A1122"/>
    <w:rsid w:val="00267236"/>
    <w:rsid w:val="003242D4"/>
    <w:rsid w:val="003A1122"/>
    <w:rsid w:val="004B5CEA"/>
    <w:rsid w:val="00556AA2"/>
    <w:rsid w:val="005676BF"/>
    <w:rsid w:val="00791C25"/>
    <w:rsid w:val="00807D26"/>
    <w:rsid w:val="00840D3A"/>
    <w:rsid w:val="00842715"/>
    <w:rsid w:val="008F4271"/>
    <w:rsid w:val="0091653D"/>
    <w:rsid w:val="0093756F"/>
    <w:rsid w:val="00991CD8"/>
    <w:rsid w:val="00A70913"/>
    <w:rsid w:val="00BB2112"/>
    <w:rsid w:val="00ED183D"/>
    <w:rsid w:val="00F4590C"/>
    <w:rsid w:val="00F46B7B"/>
    <w:rsid w:val="06606BFB"/>
    <w:rsid w:val="06DE41D3"/>
    <w:rsid w:val="0C6805B7"/>
    <w:rsid w:val="0D3A740E"/>
    <w:rsid w:val="0F8622E1"/>
    <w:rsid w:val="179F4623"/>
    <w:rsid w:val="28C11F57"/>
    <w:rsid w:val="2B463B9A"/>
    <w:rsid w:val="2DF142D6"/>
    <w:rsid w:val="308A3BD1"/>
    <w:rsid w:val="32E92FB9"/>
    <w:rsid w:val="33F9775E"/>
    <w:rsid w:val="398C4292"/>
    <w:rsid w:val="3F534796"/>
    <w:rsid w:val="4A1165C3"/>
    <w:rsid w:val="4A6022F2"/>
    <w:rsid w:val="4C6F7575"/>
    <w:rsid w:val="5ADB2BF9"/>
    <w:rsid w:val="5FF56652"/>
    <w:rsid w:val="5FFB4B3F"/>
    <w:rsid w:val="66180E3A"/>
    <w:rsid w:val="665736D1"/>
    <w:rsid w:val="69095760"/>
    <w:rsid w:val="6D660EEC"/>
    <w:rsid w:val="72093815"/>
    <w:rsid w:val="746E0DF8"/>
    <w:rsid w:val="78AF1B85"/>
    <w:rsid w:val="79CC6CF7"/>
    <w:rsid w:val="7AF728FC"/>
    <w:rsid w:val="7C3452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360" w:lineRule="auto"/>
      <w:ind w:firstLine="640" w:firstLineChars="200"/>
      <w:textAlignment w:val="baseline"/>
    </w:pPr>
    <w:rPr>
      <w:rFonts w:ascii="Arial" w:hAnsi="Arial" w:eastAsia="仿宋" w:cs="Arial"/>
      <w:snapToGrid w:val="0"/>
      <w:color w:val="000000"/>
      <w:sz w:val="28"/>
      <w:szCs w:val="21"/>
      <w:lang w:val="en-US" w:eastAsia="en-US" w:bidi="ar-SA"/>
    </w:rPr>
  </w:style>
  <w:style w:type="paragraph" w:styleId="2">
    <w:name w:val="heading 1"/>
    <w:basedOn w:val="1"/>
    <w:next w:val="1"/>
    <w:qFormat/>
    <w:uiPriority w:val="0"/>
    <w:pPr>
      <w:keepNext/>
      <w:keepLines/>
      <w:spacing w:beforeLines="0" w:beforeAutospacing="0" w:afterLines="0" w:afterAutospacing="0" w:line="360" w:lineRule="auto"/>
      <w:ind w:firstLine="0" w:firstLineChars="0"/>
      <w:outlineLvl w:val="0"/>
    </w:pPr>
    <w:rPr>
      <w:b/>
      <w:kern w:val="44"/>
      <w:sz w:val="44"/>
    </w:rPr>
  </w:style>
  <w:style w:type="paragraph" w:styleId="3">
    <w:name w:val="heading 2"/>
    <w:basedOn w:val="1"/>
    <w:next w:val="1"/>
    <w:unhideWhenUsed/>
    <w:qFormat/>
    <w:uiPriority w:val="0"/>
    <w:pPr>
      <w:keepNext/>
      <w:keepLines/>
      <w:spacing w:before="100" w:beforeLines="0" w:beforeAutospacing="0" w:after="100" w:afterLines="0" w:afterAutospacing="0" w:line="360" w:lineRule="auto"/>
      <w:ind w:firstLine="0" w:firstLineChars="0"/>
      <w:outlineLvl w:val="1"/>
    </w:pPr>
    <w:rPr>
      <w:rFonts w:eastAsia="黑体"/>
      <w:b/>
      <w:sz w:val="28"/>
    </w:rPr>
  </w:style>
  <w:style w:type="paragraph" w:styleId="4">
    <w:name w:val="heading 3"/>
    <w:basedOn w:val="1"/>
    <w:next w:val="1"/>
    <w:unhideWhenUsed/>
    <w:qFormat/>
    <w:uiPriority w:val="0"/>
    <w:pPr>
      <w:spacing w:before="120" w:beforeAutospacing="0" w:after="120" w:afterAutospacing="0"/>
      <w:ind w:firstLine="0" w:firstLineChars="0"/>
      <w:outlineLvl w:val="2"/>
    </w:pPr>
    <w:rPr>
      <w:rFonts w:hint="eastAsia" w:ascii="宋体" w:hAnsi="宋体" w:eastAsia="宋体" w:cs="Times New Roman"/>
      <w:b/>
      <w:bCs/>
      <w:sz w:val="27"/>
      <w:szCs w:val="27"/>
      <w:lang w:eastAsia="zh-CN"/>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0"/>
    <w:qFormat/>
    <w:uiPriority w:val="0"/>
  </w:style>
  <w:style w:type="paragraph" w:styleId="6">
    <w:name w:val="Body Text"/>
    <w:basedOn w:val="1"/>
    <w:semiHidden/>
    <w:qFormat/>
    <w:uiPriority w:val="0"/>
    <w:rPr>
      <w:rFonts w:ascii="等线" w:hAnsi="等线" w:eastAsia="等线" w:cs="等线"/>
    </w:rPr>
  </w:style>
  <w:style w:type="paragraph" w:styleId="7">
    <w:name w:val="footer"/>
    <w:basedOn w:val="1"/>
    <w:link w:val="19"/>
    <w:qFormat/>
    <w:uiPriority w:val="0"/>
    <w:pPr>
      <w:tabs>
        <w:tab w:val="center" w:pos="4153"/>
        <w:tab w:val="right" w:pos="8306"/>
      </w:tabs>
    </w:pPr>
    <w:rPr>
      <w:sz w:val="18"/>
      <w:szCs w:val="18"/>
    </w:rPr>
  </w:style>
  <w:style w:type="paragraph" w:styleId="8">
    <w:name w:val="header"/>
    <w:basedOn w:val="1"/>
    <w:link w:val="18"/>
    <w:qFormat/>
    <w:uiPriority w:val="0"/>
    <w:pPr>
      <w:pBdr>
        <w:bottom w:val="single" w:color="auto" w:sz="6" w:space="1"/>
      </w:pBdr>
      <w:tabs>
        <w:tab w:val="center" w:pos="4153"/>
        <w:tab w:val="right" w:pos="8306"/>
      </w:tabs>
      <w:jc w:val="center"/>
    </w:pPr>
    <w:rPr>
      <w:sz w:val="18"/>
      <w:szCs w:val="18"/>
    </w:rPr>
  </w:style>
  <w:style w:type="paragraph" w:styleId="9">
    <w:name w:val="Normal (Web)"/>
    <w:basedOn w:val="1"/>
    <w:qFormat/>
    <w:uiPriority w:val="0"/>
    <w:rPr>
      <w:sz w:val="24"/>
    </w:rPr>
  </w:style>
  <w:style w:type="paragraph" w:styleId="10">
    <w:name w:val="annotation subject"/>
    <w:basedOn w:val="5"/>
    <w:next w:val="5"/>
    <w:link w:val="21"/>
    <w:qFormat/>
    <w:uiPriority w:val="0"/>
    <w:rPr>
      <w:b/>
      <w:bCs/>
    </w:rPr>
  </w:style>
  <w:style w:type="character" w:styleId="13">
    <w:name w:val="FollowedHyperlink"/>
    <w:basedOn w:val="12"/>
    <w:qFormat/>
    <w:uiPriority w:val="0"/>
    <w:rPr>
      <w:color w:val="800080" w:themeColor="followedHyperlink"/>
      <w:u w:val="single"/>
      <w14:textFill>
        <w14:solidFill>
          <w14:schemeClr w14:val="folHlink"/>
        </w14:solidFill>
      </w14:textFill>
    </w:rPr>
  </w:style>
  <w:style w:type="character" w:styleId="14">
    <w:name w:val="Hyperlink"/>
    <w:basedOn w:val="12"/>
    <w:qFormat/>
    <w:uiPriority w:val="0"/>
    <w:rPr>
      <w:color w:val="0000FF"/>
      <w:u w:val="single"/>
    </w:rPr>
  </w:style>
  <w:style w:type="character" w:styleId="15">
    <w:name w:val="annotation reference"/>
    <w:basedOn w:val="12"/>
    <w:qFormat/>
    <w:uiPriority w:val="0"/>
    <w:rPr>
      <w:sz w:val="21"/>
      <w:szCs w:val="21"/>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Table Text"/>
    <w:basedOn w:val="1"/>
    <w:semiHidden/>
    <w:qFormat/>
    <w:uiPriority w:val="0"/>
    <w:rPr>
      <w:rFonts w:ascii="等线" w:hAnsi="等线" w:eastAsia="等线" w:cs="等线"/>
    </w:rPr>
  </w:style>
  <w:style w:type="character" w:customStyle="1" w:styleId="18">
    <w:name w:val="页眉 字符"/>
    <w:basedOn w:val="12"/>
    <w:link w:val="8"/>
    <w:qFormat/>
    <w:uiPriority w:val="0"/>
    <w:rPr>
      <w:rFonts w:ascii="Arial" w:hAnsi="Arial" w:eastAsia="Arial" w:cs="Arial"/>
      <w:snapToGrid w:val="0"/>
      <w:color w:val="000000"/>
      <w:sz w:val="18"/>
      <w:szCs w:val="18"/>
      <w:lang w:eastAsia="en-US"/>
    </w:rPr>
  </w:style>
  <w:style w:type="character" w:customStyle="1" w:styleId="19">
    <w:name w:val="页脚 字符"/>
    <w:basedOn w:val="12"/>
    <w:link w:val="7"/>
    <w:qFormat/>
    <w:uiPriority w:val="0"/>
    <w:rPr>
      <w:rFonts w:ascii="Arial" w:hAnsi="Arial" w:eastAsia="Arial" w:cs="Arial"/>
      <w:snapToGrid w:val="0"/>
      <w:color w:val="000000"/>
      <w:sz w:val="18"/>
      <w:szCs w:val="18"/>
      <w:lang w:eastAsia="en-US"/>
    </w:rPr>
  </w:style>
  <w:style w:type="character" w:customStyle="1" w:styleId="20">
    <w:name w:val="批注文字 字符"/>
    <w:basedOn w:val="12"/>
    <w:link w:val="5"/>
    <w:qFormat/>
    <w:uiPriority w:val="0"/>
    <w:rPr>
      <w:rFonts w:ascii="Arial" w:hAnsi="Arial" w:eastAsia="Arial" w:cs="Arial"/>
      <w:snapToGrid w:val="0"/>
      <w:color w:val="000000"/>
      <w:sz w:val="21"/>
      <w:szCs w:val="21"/>
      <w:lang w:eastAsia="en-US"/>
    </w:rPr>
  </w:style>
  <w:style w:type="character" w:customStyle="1" w:styleId="21">
    <w:name w:val="批注主题 字符"/>
    <w:basedOn w:val="20"/>
    <w:link w:val="10"/>
    <w:qFormat/>
    <w:uiPriority w:val="0"/>
    <w:rPr>
      <w:rFonts w:ascii="Arial" w:hAnsi="Arial" w:eastAsia="Arial" w:cs="Arial"/>
      <w:b/>
      <w:bCs/>
      <w:snapToGrid w:val="0"/>
      <w:color w:val="000000"/>
      <w:sz w:val="21"/>
      <w:szCs w:val="21"/>
      <w:lang w:eastAsia="en-US"/>
    </w:rPr>
  </w:style>
  <w:style w:type="character" w:customStyle="1" w:styleId="22">
    <w:name w:val="Unresolved Mention"/>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2633</Words>
  <Characters>2927</Characters>
  <Lines>19</Lines>
  <Paragraphs>5</Paragraphs>
  <TotalTime>9</TotalTime>
  <ScaleCrop>false</ScaleCrop>
  <LinksUpToDate>false</LinksUpToDate>
  <CharactersWithSpaces>3010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2022-04-13T21:56:00Z</dcterms:created>
  <dc:creator>张 腾</dc:creator>
  <cp:lastModifiedBy>段</cp:lastModifiedBy>
  <dcterms:modified xsi:type="dcterms:W3CDTF">2026-09-20T02:58:09Z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2023-10-12T19:46:15Z</vt:filetime>
  </property>
  <property fmtid="{D5CDD505-2E9C-101B-9397-08002B2CF9AE}" pid="4" name="KSOProductBuildVer">
    <vt:lpwstr>2052-12.1.0.28505</vt:lpwstr>
  </property>
  <property fmtid="{D5CDD505-2E9C-101B-9397-08002B2CF9AE}" pid="5" name="ICV">
    <vt:lpwstr>4EEB2C0BBA514BC49AAB631CECA4FF36_13</vt:lpwstr>
  </property>
  <property fmtid="{D5CDD505-2E9C-101B-9397-08002B2CF9AE}" pid="6" name="KSOTemplateDocerSaveRecord">
    <vt:lpwstr>eyJoZGlkIjoiMzZmYzgwYjlkMDY3YjMyOWRhYTQyZjgzZjA2NDU5M2YiLCJ1c2VySWQiOiI0MjUwMzYxNzIifQ==</vt:lpwstr>
  </property>
</Properties>
</file>